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080" w:type="dxa"/>
        <w:tblInd w:w="173" w:type="dxa"/>
        <w:tblLayout w:type="fixed"/>
        <w:tblCellMar>
          <w:top w:w="259" w:type="dxa"/>
          <w:left w:w="173" w:type="dxa"/>
          <w:bottom w:w="259" w:type="dxa"/>
          <w:right w:w="173" w:type="dxa"/>
        </w:tblCellMar>
        <w:tblLook w:val="04A0" w:firstRow="1" w:lastRow="0" w:firstColumn="1" w:lastColumn="0" w:noHBand="0" w:noVBand="1"/>
      </w:tblPr>
      <w:tblGrid>
        <w:gridCol w:w="10080"/>
      </w:tblGrid>
      <w:tr w:rsidR="00E964A6" w14:paraId="25009237" w14:textId="77777777">
        <w:tc>
          <w:tcPr>
            <w:tcW w:w="10080" w:type="dxa"/>
            <w:tcBorders>
              <w:top w:val="nil"/>
              <w:left w:val="nil"/>
              <w:bottom w:val="nil"/>
              <w:right w:val="nil"/>
            </w:tcBorders>
            <w:shd w:val="clear" w:color="auto" w:fill="E5EDF1"/>
          </w:tcPr>
          <w:p w14:paraId="662E88BF" w14:textId="77777777" w:rsidR="00E964A6" w:rsidRDefault="0099237B">
            <w:pPr>
              <w:pStyle w:val="01-ODJ"/>
            </w:pPr>
            <w:r>
              <w:t>Procès Verbal</w:t>
            </w:r>
          </w:p>
          <w:p w14:paraId="2240F90E" w14:textId="77777777" w:rsidR="00E964A6" w:rsidRDefault="0099237B">
            <w:pPr>
              <w:pStyle w:val="02-Assemblee"/>
            </w:pPr>
            <w:r>
              <w:t>6e assemblée ordinaire du conseil d’administration</w:t>
            </w:r>
          </w:p>
          <w:p w14:paraId="319F569E" w14:textId="77777777" w:rsidR="00E964A6" w:rsidRDefault="0099237B">
            <w:pPr>
              <w:pStyle w:val="03-Jour"/>
            </w:pPr>
            <w:r>
              <w:t>Le lundi 21 septembre 2026, à 19h</w:t>
            </w:r>
          </w:p>
          <w:p w14:paraId="48CABEA5" w14:textId="77777777" w:rsidR="00E964A6" w:rsidRDefault="0099237B">
            <w:pPr>
              <w:pStyle w:val="04-Adresse"/>
            </w:pPr>
            <w:r>
              <w:t>Centre de loisirs La Sablière (Grande salle) 156, rue Bertrand</w:t>
            </w:r>
          </w:p>
        </w:tc>
      </w:tr>
    </w:tbl>
    <w:p w14:paraId="21F60C64" w14:textId="77777777" w:rsidR="00E964A6" w:rsidRDefault="00E964A6">
      <w:pPr>
        <w:spacing w:after="0" w:line="240" w:lineRule="auto"/>
        <w:rPr>
          <w:rFonts w:ascii="Arial" w:hAnsi="Arial" w:cs="Arial"/>
          <w:sz w:val="20"/>
          <w:szCs w:val="20"/>
        </w:rPr>
      </w:pPr>
    </w:p>
    <w:tbl>
      <w:tblPr>
        <w:tblStyle w:val="Grilledutableau"/>
        <w:tblW w:w="10080" w:type="dxa"/>
        <w:tblInd w:w="115" w:type="dxa"/>
        <w:tblLayout w:type="fixed"/>
        <w:tblCellMar>
          <w:top w:w="65" w:type="dxa"/>
          <w:left w:w="134" w:type="dxa"/>
          <w:bottom w:w="65" w:type="dxa"/>
          <w:right w:w="134" w:type="dxa"/>
        </w:tblCellMar>
        <w:tblLook w:val="04A0" w:firstRow="1" w:lastRow="0" w:firstColumn="1" w:lastColumn="0" w:noHBand="0" w:noVBand="1"/>
      </w:tblPr>
      <w:tblGrid>
        <w:gridCol w:w="662"/>
        <w:gridCol w:w="8119"/>
        <w:gridCol w:w="1299"/>
      </w:tblGrid>
      <w:tr w:rsidR="00E964A6" w14:paraId="533C5AC9" w14:textId="77777777">
        <w:tc>
          <w:tcPr>
            <w:tcW w:w="8781" w:type="dxa"/>
            <w:gridSpan w:val="2"/>
            <w:tcBorders>
              <w:top w:val="nil"/>
              <w:left w:val="nil"/>
              <w:bottom w:val="nil"/>
              <w:right w:val="single" w:sz="4" w:space="0" w:color="FFFFFF"/>
            </w:tcBorders>
            <w:shd w:val="clear" w:color="auto" w:fill="00596A"/>
          </w:tcPr>
          <w:p w14:paraId="77462BF2" w14:textId="77777777" w:rsidR="00E964A6" w:rsidRDefault="0099237B">
            <w:pPr>
              <w:pStyle w:val="05-Entete"/>
            </w:pPr>
            <w:r>
              <w:t>Déroulement</w:t>
            </w:r>
          </w:p>
        </w:tc>
        <w:tc>
          <w:tcPr>
            <w:tcW w:w="1299" w:type="dxa"/>
            <w:tcBorders>
              <w:top w:val="nil"/>
              <w:left w:val="single" w:sz="4" w:space="0" w:color="FFFFFF"/>
              <w:bottom w:val="nil"/>
              <w:right w:val="nil"/>
            </w:tcBorders>
            <w:shd w:val="clear" w:color="auto" w:fill="00596A"/>
          </w:tcPr>
          <w:p w14:paraId="5A10D807" w14:textId="77777777" w:rsidR="00E964A6" w:rsidRDefault="0099237B">
            <w:pPr>
              <w:pStyle w:val="05-Entete"/>
            </w:pPr>
            <w:r>
              <w:t>Heure</w:t>
            </w:r>
          </w:p>
        </w:tc>
      </w:tr>
      <w:tr w:rsidR="00E964A6" w14:paraId="4DAE68FE" w14:textId="77777777">
        <w:tc>
          <w:tcPr>
            <w:tcW w:w="662" w:type="dxa"/>
            <w:tcBorders>
              <w:top w:val="nil"/>
              <w:left w:val="nil"/>
              <w:bottom w:val="single" w:sz="4" w:space="0" w:color="B2B2B2"/>
              <w:right w:val="nil"/>
            </w:tcBorders>
            <w:tcMar>
              <w:top w:w="86" w:type="dxa"/>
              <w:bottom w:w="86" w:type="dxa"/>
            </w:tcMar>
          </w:tcPr>
          <w:p w14:paraId="4D73AD7B" w14:textId="77777777" w:rsidR="00E964A6" w:rsidRDefault="0099237B">
            <w:pPr>
              <w:pStyle w:val="06-Num"/>
              <w:rPr>
                <w:rFonts w:ascii="Arial" w:hAnsi="Arial" w:cs="Arial"/>
              </w:rPr>
            </w:pPr>
            <w:r>
              <w:rPr>
                <w:rFonts w:ascii="Arial" w:hAnsi="Arial" w:cs="Arial"/>
              </w:rPr>
              <w:t>1.</w:t>
            </w:r>
          </w:p>
        </w:tc>
        <w:tc>
          <w:tcPr>
            <w:tcW w:w="8119" w:type="dxa"/>
            <w:tcBorders>
              <w:top w:val="nil"/>
              <w:left w:val="nil"/>
              <w:bottom w:val="single" w:sz="4" w:space="0" w:color="B2B2B2"/>
              <w:right w:val="nil"/>
            </w:tcBorders>
            <w:tcMar>
              <w:top w:w="86" w:type="dxa"/>
              <w:bottom w:w="86" w:type="dxa"/>
            </w:tcMar>
          </w:tcPr>
          <w:p w14:paraId="69D32711" w14:textId="77777777" w:rsidR="00E964A6" w:rsidRDefault="0099237B">
            <w:pPr>
              <w:pStyle w:val="07-Txt"/>
              <w:rPr>
                <w:rFonts w:cs="Arial"/>
              </w:rPr>
            </w:pPr>
            <w:r>
              <w:rPr>
                <w:rFonts w:cs="Arial"/>
              </w:rPr>
              <w:t>Accueil et ouverture de l’assemblée</w:t>
            </w:r>
          </w:p>
        </w:tc>
        <w:tc>
          <w:tcPr>
            <w:tcW w:w="1299" w:type="dxa"/>
            <w:tcBorders>
              <w:top w:val="nil"/>
              <w:left w:val="nil"/>
              <w:bottom w:val="single" w:sz="4" w:space="0" w:color="B2B2B2"/>
              <w:right w:val="nil"/>
            </w:tcBorders>
            <w:tcMar>
              <w:top w:w="86" w:type="dxa"/>
              <w:bottom w:w="86" w:type="dxa"/>
            </w:tcMar>
          </w:tcPr>
          <w:p w14:paraId="648E99C8" w14:textId="77777777" w:rsidR="00E964A6" w:rsidRDefault="0099237B">
            <w:pPr>
              <w:pStyle w:val="08-Hr"/>
              <w:rPr>
                <w:rFonts w:ascii="Arial" w:hAnsi="Arial" w:cs="Arial"/>
              </w:rPr>
            </w:pPr>
            <w:r>
              <w:rPr>
                <w:rFonts w:ascii="Arial" w:hAnsi="Arial" w:cs="Arial"/>
              </w:rPr>
              <w:t>19h00</w:t>
            </w:r>
          </w:p>
        </w:tc>
      </w:tr>
      <w:tr w:rsidR="00E964A6" w14:paraId="534BB9C3" w14:textId="77777777">
        <w:tc>
          <w:tcPr>
            <w:tcW w:w="662" w:type="dxa"/>
            <w:tcBorders>
              <w:top w:val="single" w:sz="4" w:space="0" w:color="B2B2B2"/>
              <w:left w:val="nil"/>
              <w:bottom w:val="single" w:sz="4" w:space="0" w:color="B2B2B2"/>
              <w:right w:val="nil"/>
            </w:tcBorders>
            <w:tcMar>
              <w:top w:w="86" w:type="dxa"/>
              <w:bottom w:w="86" w:type="dxa"/>
            </w:tcMar>
          </w:tcPr>
          <w:p w14:paraId="36FEC239" w14:textId="77777777" w:rsidR="00E964A6" w:rsidRDefault="0099237B">
            <w:pPr>
              <w:pStyle w:val="06-Num"/>
              <w:rPr>
                <w:rFonts w:ascii="Arial" w:hAnsi="Arial" w:cs="Arial"/>
              </w:rPr>
            </w:pPr>
            <w:r>
              <w:rPr>
                <w:rFonts w:ascii="Arial" w:hAnsi="Arial" w:cs="Arial"/>
              </w:rPr>
              <w:t>2.</w:t>
            </w:r>
          </w:p>
        </w:tc>
        <w:tc>
          <w:tcPr>
            <w:tcW w:w="8119" w:type="dxa"/>
            <w:tcBorders>
              <w:top w:val="single" w:sz="4" w:space="0" w:color="B2B2B2"/>
              <w:left w:val="nil"/>
              <w:bottom w:val="single" w:sz="4" w:space="0" w:color="B2B2B2"/>
              <w:right w:val="nil"/>
            </w:tcBorders>
            <w:tcMar>
              <w:top w:w="86" w:type="dxa"/>
              <w:bottom w:w="86" w:type="dxa"/>
            </w:tcMar>
          </w:tcPr>
          <w:p w14:paraId="666DD866" w14:textId="77777777" w:rsidR="00E964A6" w:rsidRDefault="0099237B">
            <w:pPr>
              <w:pStyle w:val="07-Txt"/>
              <w:rPr>
                <w:rFonts w:cs="Arial"/>
              </w:rPr>
            </w:pPr>
            <w:r>
              <w:rPr>
                <w:rFonts w:cs="Arial"/>
              </w:rPr>
              <w:t>Lecture et adoption de l’ordre du jour</w:t>
            </w:r>
          </w:p>
        </w:tc>
        <w:tc>
          <w:tcPr>
            <w:tcW w:w="1299" w:type="dxa"/>
            <w:tcBorders>
              <w:top w:val="single" w:sz="4" w:space="0" w:color="B2B2B2"/>
              <w:left w:val="nil"/>
              <w:bottom w:val="single" w:sz="4" w:space="0" w:color="B2B2B2"/>
              <w:right w:val="nil"/>
            </w:tcBorders>
            <w:tcMar>
              <w:top w:w="86" w:type="dxa"/>
              <w:bottom w:w="86" w:type="dxa"/>
            </w:tcMar>
          </w:tcPr>
          <w:p w14:paraId="1F13BD23" w14:textId="77777777" w:rsidR="00E964A6" w:rsidRDefault="0099237B">
            <w:pPr>
              <w:pStyle w:val="08-Hr"/>
              <w:rPr>
                <w:rFonts w:ascii="Arial" w:hAnsi="Arial" w:cs="Arial"/>
              </w:rPr>
            </w:pPr>
            <w:r>
              <w:rPr>
                <w:rFonts w:ascii="Arial" w:hAnsi="Arial" w:cs="Arial"/>
              </w:rPr>
              <w:t>19h01</w:t>
            </w:r>
          </w:p>
        </w:tc>
      </w:tr>
      <w:tr w:rsidR="00E964A6" w14:paraId="3375F741" w14:textId="77777777">
        <w:tc>
          <w:tcPr>
            <w:tcW w:w="662" w:type="dxa"/>
            <w:tcBorders>
              <w:top w:val="single" w:sz="4" w:space="0" w:color="B2B2B2"/>
              <w:left w:val="nil"/>
              <w:bottom w:val="single" w:sz="4" w:space="0" w:color="B2B2B2"/>
              <w:right w:val="nil"/>
            </w:tcBorders>
            <w:tcMar>
              <w:top w:w="86" w:type="dxa"/>
              <w:bottom w:w="86" w:type="dxa"/>
            </w:tcMar>
          </w:tcPr>
          <w:p w14:paraId="1B2243B6" w14:textId="77777777" w:rsidR="00E964A6" w:rsidRDefault="0099237B">
            <w:pPr>
              <w:pStyle w:val="06-Num"/>
              <w:rPr>
                <w:rFonts w:ascii="Arial" w:hAnsi="Arial" w:cs="Arial"/>
              </w:rPr>
            </w:pPr>
            <w:r>
              <w:rPr>
                <w:rFonts w:ascii="Arial" w:hAnsi="Arial" w:cs="Arial"/>
              </w:rPr>
              <w:t>3.</w:t>
            </w:r>
          </w:p>
        </w:tc>
        <w:tc>
          <w:tcPr>
            <w:tcW w:w="8119" w:type="dxa"/>
            <w:tcBorders>
              <w:top w:val="single" w:sz="4" w:space="0" w:color="B2B2B2"/>
              <w:left w:val="nil"/>
              <w:bottom w:val="single" w:sz="4" w:space="0" w:color="B2B2B2"/>
              <w:right w:val="nil"/>
            </w:tcBorders>
            <w:tcMar>
              <w:top w:w="86" w:type="dxa"/>
              <w:bottom w:w="86" w:type="dxa"/>
            </w:tcMar>
          </w:tcPr>
          <w:p w14:paraId="0C8C56BE" w14:textId="77777777" w:rsidR="00E964A6" w:rsidRDefault="0099237B">
            <w:pPr>
              <w:pStyle w:val="07-Txt"/>
              <w:rPr>
                <w:rFonts w:cs="Arial"/>
              </w:rPr>
            </w:pPr>
            <w:r>
              <w:rPr>
                <w:rFonts w:cs="Arial"/>
              </w:rPr>
              <w:t>Adoption du procès-verbal de l’assemblée ordinaire du 15 juin 2026</w:t>
            </w:r>
          </w:p>
        </w:tc>
        <w:tc>
          <w:tcPr>
            <w:tcW w:w="1299" w:type="dxa"/>
            <w:tcBorders>
              <w:top w:val="single" w:sz="4" w:space="0" w:color="B2B2B2"/>
              <w:left w:val="nil"/>
              <w:bottom w:val="single" w:sz="4" w:space="0" w:color="B2B2B2"/>
              <w:right w:val="nil"/>
            </w:tcBorders>
            <w:tcMar>
              <w:top w:w="86" w:type="dxa"/>
              <w:bottom w:w="86" w:type="dxa"/>
            </w:tcMar>
          </w:tcPr>
          <w:p w14:paraId="7EE85E48" w14:textId="77777777" w:rsidR="00E964A6" w:rsidRDefault="0099237B">
            <w:pPr>
              <w:pStyle w:val="08-Hr"/>
              <w:rPr>
                <w:rFonts w:ascii="Arial" w:hAnsi="Arial" w:cs="Arial"/>
              </w:rPr>
            </w:pPr>
            <w:r>
              <w:rPr>
                <w:rFonts w:ascii="Arial" w:hAnsi="Arial" w:cs="Arial"/>
              </w:rPr>
              <w:t>19h05</w:t>
            </w:r>
          </w:p>
        </w:tc>
      </w:tr>
      <w:tr w:rsidR="00E964A6" w14:paraId="55EC43F5" w14:textId="77777777">
        <w:tc>
          <w:tcPr>
            <w:tcW w:w="662" w:type="dxa"/>
            <w:tcBorders>
              <w:top w:val="single" w:sz="4" w:space="0" w:color="B2B2B2"/>
              <w:left w:val="nil"/>
              <w:bottom w:val="single" w:sz="4" w:space="0" w:color="B2B2B2"/>
              <w:right w:val="nil"/>
            </w:tcBorders>
            <w:tcMar>
              <w:top w:w="86" w:type="dxa"/>
              <w:bottom w:w="86" w:type="dxa"/>
            </w:tcMar>
          </w:tcPr>
          <w:p w14:paraId="4F9B3F45" w14:textId="77777777" w:rsidR="00E964A6" w:rsidRDefault="0099237B">
            <w:pPr>
              <w:pStyle w:val="06-Num"/>
              <w:rPr>
                <w:rFonts w:ascii="Arial" w:hAnsi="Arial" w:cs="Arial"/>
              </w:rPr>
            </w:pPr>
            <w:r>
              <w:rPr>
                <w:rFonts w:ascii="Arial" w:hAnsi="Arial" w:cs="Arial"/>
              </w:rPr>
              <w:t>4.</w:t>
            </w:r>
          </w:p>
        </w:tc>
        <w:tc>
          <w:tcPr>
            <w:tcW w:w="8119" w:type="dxa"/>
            <w:tcBorders>
              <w:top w:val="single" w:sz="4" w:space="0" w:color="B2B2B2"/>
              <w:left w:val="nil"/>
              <w:bottom w:val="single" w:sz="4" w:space="0" w:color="B2B2B2"/>
              <w:right w:val="nil"/>
            </w:tcBorders>
            <w:tcMar>
              <w:top w:w="86" w:type="dxa"/>
              <w:bottom w:w="86" w:type="dxa"/>
            </w:tcMar>
          </w:tcPr>
          <w:p w14:paraId="11D71EEC" w14:textId="77777777" w:rsidR="00E964A6" w:rsidRDefault="0099237B">
            <w:pPr>
              <w:pStyle w:val="07-Txt"/>
              <w:rPr>
                <w:rFonts w:cs="Arial"/>
              </w:rPr>
            </w:pPr>
            <w:r>
              <w:rPr>
                <w:rFonts w:cs="Arial"/>
                <w:sz w:val="22"/>
              </w:rPr>
              <w:t>Période d’information de la conseillère municipale</w:t>
            </w:r>
          </w:p>
        </w:tc>
        <w:tc>
          <w:tcPr>
            <w:tcW w:w="1299" w:type="dxa"/>
            <w:tcBorders>
              <w:top w:val="single" w:sz="4" w:space="0" w:color="B2B2B2"/>
              <w:left w:val="nil"/>
              <w:bottom w:val="single" w:sz="4" w:space="0" w:color="B2B2B2"/>
              <w:right w:val="nil"/>
            </w:tcBorders>
            <w:tcMar>
              <w:top w:w="86" w:type="dxa"/>
              <w:bottom w:w="86" w:type="dxa"/>
            </w:tcMar>
          </w:tcPr>
          <w:p w14:paraId="04CA09F2" w14:textId="77777777" w:rsidR="00E964A6" w:rsidRDefault="0099237B">
            <w:pPr>
              <w:pStyle w:val="08-Hr"/>
              <w:rPr>
                <w:rFonts w:ascii="Arial" w:hAnsi="Arial" w:cs="Arial"/>
              </w:rPr>
            </w:pPr>
            <w:r>
              <w:rPr>
                <w:rFonts w:ascii="Arial" w:hAnsi="Arial" w:cs="Arial"/>
              </w:rPr>
              <w:t>19h10</w:t>
            </w:r>
          </w:p>
        </w:tc>
      </w:tr>
      <w:tr w:rsidR="00E964A6" w14:paraId="0E72D09C" w14:textId="77777777">
        <w:tc>
          <w:tcPr>
            <w:tcW w:w="662" w:type="dxa"/>
            <w:tcBorders>
              <w:top w:val="single" w:sz="4" w:space="0" w:color="B2B2B2"/>
              <w:left w:val="nil"/>
              <w:bottom w:val="single" w:sz="4" w:space="0" w:color="B2B2B2"/>
              <w:right w:val="nil"/>
            </w:tcBorders>
            <w:tcMar>
              <w:top w:w="86" w:type="dxa"/>
              <w:bottom w:w="86" w:type="dxa"/>
            </w:tcMar>
          </w:tcPr>
          <w:p w14:paraId="63F7ECF0" w14:textId="77777777" w:rsidR="00E964A6" w:rsidRDefault="0099237B">
            <w:pPr>
              <w:pStyle w:val="06-Num"/>
              <w:rPr>
                <w:rFonts w:ascii="Arial" w:hAnsi="Arial" w:cs="Arial"/>
              </w:rPr>
            </w:pPr>
            <w:r>
              <w:rPr>
                <w:rFonts w:ascii="Arial" w:hAnsi="Arial" w:cs="Arial"/>
              </w:rPr>
              <w:t>5.</w:t>
            </w:r>
          </w:p>
        </w:tc>
        <w:tc>
          <w:tcPr>
            <w:tcW w:w="8119" w:type="dxa"/>
            <w:tcBorders>
              <w:top w:val="single" w:sz="4" w:space="0" w:color="B2B2B2"/>
              <w:left w:val="nil"/>
              <w:bottom w:val="single" w:sz="4" w:space="0" w:color="B2B2B2"/>
              <w:right w:val="nil"/>
            </w:tcBorders>
            <w:tcMar>
              <w:top w:w="86" w:type="dxa"/>
              <w:bottom w:w="86" w:type="dxa"/>
            </w:tcMar>
          </w:tcPr>
          <w:p w14:paraId="39499259" w14:textId="77777777" w:rsidR="00E964A6" w:rsidRDefault="0099237B">
            <w:pPr>
              <w:pStyle w:val="07-Txt"/>
              <w:rPr>
                <w:rFonts w:cs="Arial"/>
              </w:rPr>
            </w:pPr>
            <w:r>
              <w:rPr>
                <w:rFonts w:cs="Arial"/>
              </w:rPr>
              <w:t>Période de questions et commentaires du public </w:t>
            </w:r>
          </w:p>
        </w:tc>
        <w:tc>
          <w:tcPr>
            <w:tcW w:w="1299" w:type="dxa"/>
            <w:tcBorders>
              <w:top w:val="single" w:sz="4" w:space="0" w:color="B2B2B2"/>
              <w:left w:val="nil"/>
              <w:bottom w:val="single" w:sz="4" w:space="0" w:color="B2B2B2"/>
              <w:right w:val="nil"/>
            </w:tcBorders>
            <w:tcMar>
              <w:top w:w="86" w:type="dxa"/>
              <w:bottom w:w="86" w:type="dxa"/>
            </w:tcMar>
          </w:tcPr>
          <w:p w14:paraId="56802E08" w14:textId="77777777" w:rsidR="00E964A6" w:rsidRDefault="0099237B">
            <w:pPr>
              <w:pStyle w:val="08-Hr"/>
              <w:rPr>
                <w:rFonts w:ascii="Arial" w:hAnsi="Arial" w:cs="Arial"/>
              </w:rPr>
            </w:pPr>
            <w:r>
              <w:rPr>
                <w:rFonts w:ascii="Arial" w:hAnsi="Arial" w:cs="Arial"/>
              </w:rPr>
              <w:t>19h20</w:t>
            </w:r>
          </w:p>
        </w:tc>
      </w:tr>
      <w:tr w:rsidR="00E964A6" w14:paraId="7C859452" w14:textId="77777777">
        <w:tc>
          <w:tcPr>
            <w:tcW w:w="662" w:type="dxa"/>
            <w:tcBorders>
              <w:top w:val="single" w:sz="4" w:space="0" w:color="B2B2B2"/>
              <w:left w:val="nil"/>
              <w:bottom w:val="single" w:sz="4" w:space="0" w:color="B2B2B2"/>
              <w:right w:val="nil"/>
            </w:tcBorders>
            <w:tcMar>
              <w:top w:w="86" w:type="dxa"/>
              <w:bottom w:w="86" w:type="dxa"/>
            </w:tcMar>
          </w:tcPr>
          <w:p w14:paraId="65B9B322" w14:textId="77777777" w:rsidR="00E964A6" w:rsidRDefault="0099237B">
            <w:pPr>
              <w:pStyle w:val="06-Num"/>
              <w:rPr>
                <w:rFonts w:ascii="Arial" w:hAnsi="Arial" w:cs="Arial"/>
              </w:rPr>
            </w:pPr>
            <w:r>
              <w:rPr>
                <w:rFonts w:ascii="Arial" w:hAnsi="Arial" w:cs="Arial"/>
              </w:rPr>
              <w:t>6.</w:t>
            </w:r>
          </w:p>
        </w:tc>
        <w:tc>
          <w:tcPr>
            <w:tcW w:w="8119" w:type="dxa"/>
            <w:tcBorders>
              <w:top w:val="single" w:sz="4" w:space="0" w:color="B2B2B2"/>
              <w:left w:val="nil"/>
              <w:bottom w:val="single" w:sz="4" w:space="0" w:color="B2B2B2"/>
              <w:right w:val="nil"/>
            </w:tcBorders>
            <w:tcMar>
              <w:top w:w="86" w:type="dxa"/>
              <w:bottom w:w="86" w:type="dxa"/>
            </w:tcMar>
          </w:tcPr>
          <w:p w14:paraId="2019FD9D" w14:textId="77777777" w:rsidR="00E964A6" w:rsidRDefault="0099237B">
            <w:pPr>
              <w:pStyle w:val="07-Txt"/>
              <w:rPr>
                <w:rFonts w:cs="Arial"/>
              </w:rPr>
            </w:pPr>
            <w:r>
              <w:rPr>
                <w:rFonts w:cs="Arial"/>
              </w:rPr>
              <w:t>Affaires internes</w:t>
            </w:r>
          </w:p>
          <w:p w14:paraId="202336D8" w14:textId="77777777" w:rsidR="00E964A6" w:rsidRDefault="0099237B">
            <w:pPr>
              <w:pStyle w:val="07-Txt"/>
              <w:rPr>
                <w:rFonts w:cs="Arial"/>
              </w:rPr>
            </w:pPr>
            <w:r>
              <w:rPr>
                <w:rFonts w:cs="Arial"/>
              </w:rPr>
              <w:t>■ 6.1  Suivi Table de concertation en transport collectif (TCTC)</w:t>
            </w:r>
          </w:p>
          <w:p w14:paraId="01FBC8E6" w14:textId="77777777" w:rsidR="00E964A6" w:rsidRDefault="0099237B">
            <w:pPr>
              <w:pStyle w:val="07-Txt"/>
              <w:rPr>
                <w:rFonts w:cs="Arial"/>
              </w:rPr>
            </w:pPr>
            <w:r>
              <w:rPr>
                <w:rFonts w:cs="Arial"/>
              </w:rPr>
              <w:t>■ 6.2  Programme de sécurité routière : appel à projets 2027</w:t>
            </w:r>
          </w:p>
          <w:p w14:paraId="3356DD86" w14:textId="77777777" w:rsidR="00E964A6" w:rsidRDefault="0099237B">
            <w:pPr>
              <w:pStyle w:val="07-Txt"/>
              <w:rPr>
                <w:rFonts w:cs="Arial"/>
              </w:rPr>
            </w:pPr>
            <w:r>
              <w:rPr>
                <w:rFonts w:cs="Arial"/>
              </w:rPr>
              <w:t>■ 6.3  Retour sur l’évènement du 12 septembre 2026</w:t>
            </w:r>
          </w:p>
          <w:p w14:paraId="267D197A" w14:textId="77777777" w:rsidR="00E964A6" w:rsidRDefault="0099237B">
            <w:pPr>
              <w:pStyle w:val="07-Txt"/>
              <w:rPr>
                <w:rFonts w:cs="Arial"/>
              </w:rPr>
            </w:pPr>
            <w:r>
              <w:t xml:space="preserve">■ 6.4  Résolution relative à la sécurité des déplacements sur la rue Lauréat-Bélanger </w:t>
            </w:r>
          </w:p>
          <w:p w14:paraId="284725DA" w14:textId="77777777" w:rsidR="00E964A6" w:rsidRDefault="0099237B">
            <w:pPr>
              <w:pStyle w:val="07-Txt"/>
              <w:rPr>
                <w:rFonts w:cs="Arial"/>
              </w:rPr>
            </w:pPr>
            <w:r>
              <w:rPr>
                <w:rFonts w:cs="Arial"/>
              </w:rPr>
              <w:t xml:space="preserve">■ 6.5  Calendrier des rencontres préparatoires </w:t>
            </w:r>
          </w:p>
        </w:tc>
        <w:tc>
          <w:tcPr>
            <w:tcW w:w="1299" w:type="dxa"/>
            <w:tcBorders>
              <w:top w:val="single" w:sz="4" w:space="0" w:color="B2B2B2"/>
              <w:left w:val="nil"/>
              <w:bottom w:val="single" w:sz="4" w:space="0" w:color="B2B2B2"/>
              <w:right w:val="nil"/>
            </w:tcBorders>
            <w:tcMar>
              <w:top w:w="86" w:type="dxa"/>
              <w:bottom w:w="86" w:type="dxa"/>
            </w:tcMar>
          </w:tcPr>
          <w:p w14:paraId="4C83EF71" w14:textId="77777777" w:rsidR="00E964A6" w:rsidRDefault="0099237B">
            <w:pPr>
              <w:pStyle w:val="08-Hr"/>
              <w:rPr>
                <w:rFonts w:ascii="Arial" w:hAnsi="Arial" w:cs="Arial"/>
              </w:rPr>
            </w:pPr>
            <w:r>
              <w:rPr>
                <w:rFonts w:ascii="Arial" w:hAnsi="Arial" w:cs="Arial"/>
              </w:rPr>
              <w:t>19h40</w:t>
            </w:r>
          </w:p>
        </w:tc>
      </w:tr>
      <w:tr w:rsidR="00E964A6" w14:paraId="0A94E679" w14:textId="77777777">
        <w:tc>
          <w:tcPr>
            <w:tcW w:w="662" w:type="dxa"/>
            <w:tcBorders>
              <w:top w:val="single" w:sz="4" w:space="0" w:color="B2B2B2"/>
              <w:left w:val="nil"/>
              <w:bottom w:val="single" w:sz="4" w:space="0" w:color="B2B2B2"/>
              <w:right w:val="nil"/>
            </w:tcBorders>
            <w:tcMar>
              <w:top w:w="86" w:type="dxa"/>
              <w:bottom w:w="86" w:type="dxa"/>
            </w:tcMar>
          </w:tcPr>
          <w:p w14:paraId="2B97F890" w14:textId="77777777" w:rsidR="00E964A6" w:rsidRDefault="0099237B">
            <w:pPr>
              <w:pStyle w:val="06-Num"/>
              <w:rPr>
                <w:rFonts w:ascii="Arial" w:hAnsi="Arial" w:cs="Arial"/>
              </w:rPr>
            </w:pPr>
            <w:r>
              <w:rPr>
                <w:rFonts w:ascii="Arial" w:hAnsi="Arial" w:cs="Arial"/>
              </w:rPr>
              <w:t>7.</w:t>
            </w:r>
          </w:p>
        </w:tc>
        <w:tc>
          <w:tcPr>
            <w:tcW w:w="8119" w:type="dxa"/>
            <w:tcBorders>
              <w:top w:val="single" w:sz="4" w:space="0" w:color="B2B2B2"/>
              <w:left w:val="nil"/>
              <w:bottom w:val="single" w:sz="4" w:space="0" w:color="B2B2B2"/>
              <w:right w:val="nil"/>
            </w:tcBorders>
            <w:tcMar>
              <w:top w:w="86" w:type="dxa"/>
              <w:bottom w:w="86" w:type="dxa"/>
            </w:tcMar>
          </w:tcPr>
          <w:p w14:paraId="00278003" w14:textId="77777777" w:rsidR="00E964A6" w:rsidRDefault="0099237B">
            <w:pPr>
              <w:pStyle w:val="07-Txt"/>
              <w:rPr>
                <w:rFonts w:cs="Arial"/>
              </w:rPr>
            </w:pPr>
            <w:r>
              <w:rPr>
                <w:rFonts w:cs="Arial"/>
              </w:rPr>
              <w:t>Correspondance et trésorerie</w:t>
            </w:r>
          </w:p>
          <w:p w14:paraId="0666A273" w14:textId="77777777" w:rsidR="00E964A6" w:rsidRDefault="0099237B">
            <w:pPr>
              <w:pStyle w:val="07-Txt"/>
              <w:rPr>
                <w:rFonts w:cs="Arial"/>
              </w:rPr>
            </w:pPr>
            <w:r>
              <w:rPr>
                <w:rFonts w:cs="Arial"/>
              </w:rPr>
              <w:t>■ 7.1 Correspondance</w:t>
            </w:r>
          </w:p>
          <w:p w14:paraId="2A72C177" w14:textId="77777777" w:rsidR="00E964A6" w:rsidRDefault="0099237B">
            <w:pPr>
              <w:pStyle w:val="07-Txt"/>
              <w:rPr>
                <w:rFonts w:cs="Arial"/>
              </w:rPr>
            </w:pPr>
            <w:r>
              <w:rPr>
                <w:rFonts w:cs="Arial"/>
              </w:rPr>
              <w:t>■ 7.2 Trésorerie</w:t>
            </w:r>
          </w:p>
        </w:tc>
        <w:tc>
          <w:tcPr>
            <w:tcW w:w="1299" w:type="dxa"/>
            <w:tcBorders>
              <w:top w:val="single" w:sz="4" w:space="0" w:color="B2B2B2"/>
              <w:left w:val="nil"/>
              <w:bottom w:val="single" w:sz="4" w:space="0" w:color="B2B2B2"/>
              <w:right w:val="nil"/>
            </w:tcBorders>
            <w:tcMar>
              <w:top w:w="86" w:type="dxa"/>
              <w:bottom w:w="86" w:type="dxa"/>
            </w:tcMar>
          </w:tcPr>
          <w:p w14:paraId="0F74B01C" w14:textId="77777777" w:rsidR="00E964A6" w:rsidRDefault="0099237B">
            <w:pPr>
              <w:pStyle w:val="08-Hr"/>
              <w:rPr>
                <w:rFonts w:ascii="Arial" w:hAnsi="Arial" w:cs="Arial"/>
              </w:rPr>
            </w:pPr>
            <w:r>
              <w:rPr>
                <w:rFonts w:ascii="Arial" w:hAnsi="Arial" w:cs="Arial"/>
              </w:rPr>
              <w:t>20h00</w:t>
            </w:r>
          </w:p>
        </w:tc>
      </w:tr>
      <w:tr w:rsidR="00E964A6" w14:paraId="0D99639A" w14:textId="77777777">
        <w:tc>
          <w:tcPr>
            <w:tcW w:w="662" w:type="dxa"/>
            <w:tcBorders>
              <w:top w:val="single" w:sz="4" w:space="0" w:color="B2B2B2"/>
              <w:left w:val="nil"/>
              <w:bottom w:val="single" w:sz="4" w:space="0" w:color="B2B2B2"/>
              <w:right w:val="nil"/>
            </w:tcBorders>
            <w:tcMar>
              <w:top w:w="86" w:type="dxa"/>
              <w:bottom w:w="86" w:type="dxa"/>
            </w:tcMar>
          </w:tcPr>
          <w:p w14:paraId="0D5A65F2" w14:textId="77777777" w:rsidR="00E964A6" w:rsidRDefault="0099237B">
            <w:pPr>
              <w:pStyle w:val="06-Num"/>
              <w:rPr>
                <w:rFonts w:ascii="Arial" w:hAnsi="Arial" w:cs="Arial"/>
              </w:rPr>
            </w:pPr>
            <w:r>
              <w:rPr>
                <w:rFonts w:ascii="Arial" w:hAnsi="Arial" w:cs="Arial"/>
              </w:rPr>
              <w:t>8.</w:t>
            </w:r>
          </w:p>
        </w:tc>
        <w:tc>
          <w:tcPr>
            <w:tcW w:w="8119" w:type="dxa"/>
            <w:tcBorders>
              <w:top w:val="single" w:sz="4" w:space="0" w:color="B2B2B2"/>
              <w:left w:val="nil"/>
              <w:bottom w:val="single" w:sz="4" w:space="0" w:color="B2B2B2"/>
              <w:right w:val="nil"/>
            </w:tcBorders>
            <w:tcMar>
              <w:top w:w="86" w:type="dxa"/>
              <w:bottom w:w="86" w:type="dxa"/>
            </w:tcMar>
          </w:tcPr>
          <w:p w14:paraId="6005B6A9" w14:textId="77777777" w:rsidR="00E964A6" w:rsidRDefault="0099237B">
            <w:pPr>
              <w:pStyle w:val="07-Txt"/>
              <w:rPr>
                <w:rFonts w:cs="Arial"/>
              </w:rPr>
            </w:pPr>
            <w:r>
              <w:rPr>
                <w:rFonts w:cs="Arial"/>
              </w:rPr>
              <w:t>Varia</w:t>
            </w:r>
          </w:p>
        </w:tc>
        <w:tc>
          <w:tcPr>
            <w:tcW w:w="1299" w:type="dxa"/>
            <w:tcBorders>
              <w:top w:val="single" w:sz="4" w:space="0" w:color="B2B2B2"/>
              <w:left w:val="nil"/>
              <w:bottom w:val="single" w:sz="4" w:space="0" w:color="B2B2B2"/>
              <w:right w:val="nil"/>
            </w:tcBorders>
            <w:tcMar>
              <w:top w:w="86" w:type="dxa"/>
              <w:bottom w:w="86" w:type="dxa"/>
            </w:tcMar>
          </w:tcPr>
          <w:p w14:paraId="563D6D5D" w14:textId="77777777" w:rsidR="00E964A6" w:rsidRDefault="0099237B">
            <w:pPr>
              <w:pStyle w:val="08-Hr"/>
              <w:rPr>
                <w:rFonts w:ascii="Arial" w:hAnsi="Arial" w:cs="Arial"/>
              </w:rPr>
            </w:pPr>
            <w:r>
              <w:rPr>
                <w:rFonts w:ascii="Arial" w:hAnsi="Arial" w:cs="Arial"/>
              </w:rPr>
              <w:t>20h10</w:t>
            </w:r>
          </w:p>
        </w:tc>
      </w:tr>
      <w:tr w:rsidR="00E964A6" w14:paraId="6B67231E" w14:textId="77777777">
        <w:trPr>
          <w:trHeight w:val="490"/>
        </w:trPr>
        <w:tc>
          <w:tcPr>
            <w:tcW w:w="662" w:type="dxa"/>
            <w:tcBorders>
              <w:top w:val="nil"/>
              <w:left w:val="nil"/>
              <w:bottom w:val="single" w:sz="4" w:space="0" w:color="B2B2B2"/>
              <w:right w:val="nil"/>
            </w:tcBorders>
            <w:tcMar>
              <w:top w:w="86" w:type="dxa"/>
              <w:bottom w:w="86" w:type="dxa"/>
            </w:tcMar>
          </w:tcPr>
          <w:p w14:paraId="508EC41D" w14:textId="77777777" w:rsidR="00E964A6" w:rsidRDefault="0099237B">
            <w:pPr>
              <w:pStyle w:val="06-Num"/>
              <w:rPr>
                <w:rFonts w:ascii="Arial" w:hAnsi="Arial" w:cs="Arial"/>
              </w:rPr>
            </w:pPr>
            <w:r>
              <w:rPr>
                <w:rFonts w:ascii="Arial" w:hAnsi="Arial" w:cs="Arial"/>
              </w:rPr>
              <w:t>9.</w:t>
            </w:r>
          </w:p>
        </w:tc>
        <w:tc>
          <w:tcPr>
            <w:tcW w:w="8119" w:type="dxa"/>
            <w:tcBorders>
              <w:top w:val="nil"/>
              <w:left w:val="nil"/>
              <w:bottom w:val="single" w:sz="4" w:space="0" w:color="B2B2B2"/>
              <w:right w:val="nil"/>
            </w:tcBorders>
            <w:tcMar>
              <w:top w:w="86" w:type="dxa"/>
              <w:bottom w:w="86" w:type="dxa"/>
            </w:tcMar>
          </w:tcPr>
          <w:p w14:paraId="10067D15" w14:textId="77777777" w:rsidR="00E964A6" w:rsidRDefault="0099237B">
            <w:pPr>
              <w:pStyle w:val="07-Txt"/>
              <w:rPr>
                <w:rFonts w:cs="Arial"/>
              </w:rPr>
            </w:pPr>
            <w:r>
              <w:rPr>
                <w:rFonts w:cs="Arial"/>
              </w:rPr>
              <w:t>Fin de l’assemblée</w:t>
            </w:r>
          </w:p>
        </w:tc>
        <w:tc>
          <w:tcPr>
            <w:tcW w:w="1299" w:type="dxa"/>
            <w:tcBorders>
              <w:top w:val="nil"/>
              <w:left w:val="nil"/>
              <w:bottom w:val="single" w:sz="4" w:space="0" w:color="B2B2B2"/>
              <w:right w:val="nil"/>
            </w:tcBorders>
            <w:tcMar>
              <w:top w:w="86" w:type="dxa"/>
              <w:bottom w:w="86" w:type="dxa"/>
            </w:tcMar>
          </w:tcPr>
          <w:p w14:paraId="63F93B5C" w14:textId="77777777" w:rsidR="00E964A6" w:rsidRDefault="0099237B">
            <w:pPr>
              <w:pStyle w:val="08-Hr"/>
              <w:rPr>
                <w:rFonts w:ascii="Arial" w:hAnsi="Arial" w:cs="Arial"/>
              </w:rPr>
            </w:pPr>
            <w:r>
              <w:rPr>
                <w:rFonts w:ascii="Arial" w:hAnsi="Arial" w:cs="Arial"/>
              </w:rPr>
              <w:t>20h45</w:t>
            </w:r>
          </w:p>
        </w:tc>
      </w:tr>
    </w:tbl>
    <w:p w14:paraId="6EBB28E9" w14:textId="77777777" w:rsidR="00E964A6" w:rsidRDefault="00E964A6">
      <w:pPr>
        <w:spacing w:after="0" w:line="240" w:lineRule="auto"/>
        <w:rPr>
          <w:rFonts w:ascii="Arial" w:hAnsi="Arial" w:cs="Arial"/>
          <w:sz w:val="20"/>
          <w:szCs w:val="20"/>
        </w:rPr>
      </w:pPr>
    </w:p>
    <w:p w14:paraId="1D1D6BF5" w14:textId="77777777" w:rsidR="00E964A6" w:rsidRDefault="0099237B">
      <w:pPr>
        <w:spacing w:after="0"/>
        <w:rPr>
          <w:rFonts w:ascii="Arial" w:hAnsi="Arial" w:cs="Arial"/>
        </w:rPr>
      </w:pPr>
      <w:r>
        <w:br w:type="page"/>
      </w:r>
    </w:p>
    <w:p w14:paraId="0CC34C7B" w14:textId="77777777" w:rsidR="00E964A6" w:rsidRDefault="0099237B">
      <w:pPr>
        <w:pStyle w:val="01-ODJ"/>
      </w:pPr>
      <w:r>
        <w:lastRenderedPageBreak/>
        <w:t>Procès Verbal</w:t>
      </w:r>
    </w:p>
    <w:p w14:paraId="3B59C02F" w14:textId="77777777" w:rsidR="00E964A6" w:rsidRDefault="0099237B">
      <w:pPr>
        <w:pStyle w:val="02-Assemblee"/>
      </w:pPr>
      <w:r>
        <w:t>6e assemblée ordinaire du conseil d’administration</w:t>
      </w:r>
    </w:p>
    <w:p w14:paraId="7D2E9912" w14:textId="77777777" w:rsidR="00E964A6" w:rsidRDefault="0099237B">
      <w:pPr>
        <w:pStyle w:val="03-Jour"/>
      </w:pPr>
      <w:r>
        <w:t>Le lundi 21 septembre 2026, à 19h00</w:t>
      </w:r>
    </w:p>
    <w:p w14:paraId="7FB34B1C" w14:textId="77777777" w:rsidR="00E964A6" w:rsidRDefault="0099237B">
      <w:pPr>
        <w:pStyle w:val="04-Adresse"/>
      </w:pPr>
      <w:r>
        <w:t>Centre de loisirs La Sablière (Grande salle) 156, rue Bertrand</w:t>
      </w:r>
    </w:p>
    <w:p w14:paraId="1C556FE1" w14:textId="77777777" w:rsidR="00E964A6" w:rsidRDefault="00E964A6">
      <w:pPr>
        <w:pStyle w:val="04-Adresse"/>
      </w:pPr>
    </w:p>
    <w:p w14:paraId="14B1C436" w14:textId="77777777" w:rsidR="00E964A6" w:rsidRDefault="0099237B">
      <w:pPr>
        <w:pStyle w:val="04-Adresse"/>
        <w:rPr>
          <w:b/>
          <w:sz w:val="32"/>
          <w:szCs w:val="32"/>
        </w:rPr>
      </w:pPr>
      <w:r>
        <w:rPr>
          <w:b/>
          <w:sz w:val="30"/>
          <w:szCs w:val="30"/>
        </w:rPr>
        <w:t>Présences</w:t>
      </w:r>
      <w:r>
        <w:rPr>
          <w:b/>
          <w:sz w:val="32"/>
          <w:szCs w:val="32"/>
        </w:rPr>
        <w:t xml:space="preserve"> :</w:t>
      </w:r>
    </w:p>
    <w:p w14:paraId="02C10B4F" w14:textId="77777777" w:rsidR="00E964A6" w:rsidRDefault="0099237B">
      <w:pPr>
        <w:pStyle w:val="04-Adresse"/>
        <w:ind w:left="0"/>
      </w:pPr>
      <w:r>
        <w:t xml:space="preserve">   </w:t>
      </w:r>
      <w:r>
        <w:rPr>
          <w:sz w:val="22"/>
          <w:szCs w:val="22"/>
        </w:rPr>
        <w:t>M. Alexandre Leroux</w:t>
      </w:r>
      <w:r>
        <w:rPr>
          <w:sz w:val="22"/>
          <w:szCs w:val="22"/>
        </w:rPr>
        <w:tab/>
      </w:r>
      <w:r>
        <w:rPr>
          <w:sz w:val="22"/>
          <w:szCs w:val="22"/>
        </w:rPr>
        <w:tab/>
        <w:t>Trésorier</w:t>
      </w:r>
    </w:p>
    <w:p w14:paraId="42DB9850" w14:textId="77777777" w:rsidR="00E964A6" w:rsidRDefault="0099237B">
      <w:pPr>
        <w:pStyle w:val="04-Adresse"/>
        <w:rPr>
          <w:sz w:val="22"/>
          <w:szCs w:val="22"/>
        </w:rPr>
      </w:pPr>
      <w:r>
        <w:rPr>
          <w:sz w:val="22"/>
          <w:szCs w:val="22"/>
        </w:rPr>
        <w:t>M. Yanick Beaudoin</w:t>
      </w:r>
      <w:r>
        <w:rPr>
          <w:sz w:val="22"/>
          <w:szCs w:val="22"/>
        </w:rPr>
        <w:tab/>
      </w:r>
      <w:r>
        <w:rPr>
          <w:sz w:val="22"/>
          <w:szCs w:val="22"/>
        </w:rPr>
        <w:tab/>
        <w:t>Vice-président</w:t>
      </w:r>
    </w:p>
    <w:p w14:paraId="7D6EFAE5" w14:textId="77777777" w:rsidR="00E964A6" w:rsidRDefault="0099237B">
      <w:pPr>
        <w:pStyle w:val="04-Adresse"/>
        <w:rPr>
          <w:sz w:val="22"/>
          <w:szCs w:val="22"/>
        </w:rPr>
      </w:pPr>
      <w:r>
        <w:rPr>
          <w:sz w:val="22"/>
          <w:szCs w:val="22"/>
        </w:rPr>
        <w:t>M. Alain Beaudoin</w:t>
      </w:r>
      <w:r>
        <w:rPr>
          <w:sz w:val="22"/>
          <w:szCs w:val="22"/>
        </w:rPr>
        <w:tab/>
      </w:r>
      <w:r>
        <w:rPr>
          <w:sz w:val="22"/>
          <w:szCs w:val="22"/>
        </w:rPr>
        <w:tab/>
      </w:r>
      <w:r>
        <w:rPr>
          <w:sz w:val="22"/>
          <w:szCs w:val="22"/>
        </w:rPr>
        <w:tab/>
        <w:t>Président</w:t>
      </w:r>
    </w:p>
    <w:p w14:paraId="259C1F20" w14:textId="77777777" w:rsidR="00E964A6" w:rsidRDefault="0099237B">
      <w:pPr>
        <w:pStyle w:val="04-Adresse"/>
        <w:rPr>
          <w:sz w:val="22"/>
          <w:szCs w:val="22"/>
        </w:rPr>
      </w:pPr>
      <w:r>
        <w:rPr>
          <w:sz w:val="22"/>
          <w:szCs w:val="22"/>
        </w:rPr>
        <w:t>Mme Daniela Furrer Soliz</w:t>
      </w:r>
      <w:r>
        <w:rPr>
          <w:sz w:val="22"/>
          <w:szCs w:val="22"/>
        </w:rPr>
        <w:tab/>
      </w:r>
      <w:r>
        <w:rPr>
          <w:sz w:val="22"/>
          <w:szCs w:val="22"/>
        </w:rPr>
        <w:tab/>
        <w:t>Secrétaire</w:t>
      </w:r>
    </w:p>
    <w:p w14:paraId="7162D2E2" w14:textId="77777777" w:rsidR="00E964A6" w:rsidRDefault="0099237B">
      <w:pPr>
        <w:pStyle w:val="04-Adresse"/>
        <w:rPr>
          <w:sz w:val="22"/>
          <w:szCs w:val="22"/>
        </w:rPr>
      </w:pPr>
      <w:r>
        <w:rPr>
          <w:sz w:val="22"/>
          <w:szCs w:val="22"/>
        </w:rPr>
        <w:t>M. Denis Savard</w:t>
      </w:r>
      <w:r>
        <w:rPr>
          <w:sz w:val="22"/>
          <w:szCs w:val="22"/>
        </w:rPr>
        <w:tab/>
      </w:r>
      <w:r>
        <w:rPr>
          <w:sz w:val="22"/>
          <w:szCs w:val="22"/>
        </w:rPr>
        <w:tab/>
      </w:r>
      <w:r>
        <w:rPr>
          <w:sz w:val="22"/>
          <w:szCs w:val="22"/>
        </w:rPr>
        <w:tab/>
        <w:t>Poste neutre</w:t>
      </w:r>
    </w:p>
    <w:p w14:paraId="77411425" w14:textId="77777777" w:rsidR="00E964A6" w:rsidRDefault="0099237B">
      <w:pPr>
        <w:pStyle w:val="04-Adresse"/>
        <w:rPr>
          <w:sz w:val="22"/>
          <w:szCs w:val="22"/>
        </w:rPr>
      </w:pPr>
      <w:r>
        <w:rPr>
          <w:sz w:val="22"/>
          <w:szCs w:val="22"/>
        </w:rPr>
        <w:t>Mme Alla Mitriashkina</w:t>
      </w:r>
      <w:r>
        <w:rPr>
          <w:sz w:val="22"/>
          <w:szCs w:val="22"/>
        </w:rPr>
        <w:tab/>
      </w:r>
      <w:r>
        <w:rPr>
          <w:sz w:val="22"/>
          <w:szCs w:val="22"/>
        </w:rPr>
        <w:tab/>
        <w:t>Administratrice</w:t>
      </w:r>
    </w:p>
    <w:p w14:paraId="16AECCF3" w14:textId="77777777" w:rsidR="00E964A6" w:rsidRDefault="00E964A6">
      <w:pPr>
        <w:pStyle w:val="04-Adresse"/>
        <w:rPr>
          <w:sz w:val="22"/>
          <w:szCs w:val="22"/>
        </w:rPr>
      </w:pPr>
    </w:p>
    <w:p w14:paraId="4AF94358" w14:textId="77777777" w:rsidR="00E964A6" w:rsidRDefault="0099237B">
      <w:pPr>
        <w:pStyle w:val="04-Adresse"/>
        <w:rPr>
          <w:sz w:val="22"/>
          <w:szCs w:val="22"/>
        </w:rPr>
      </w:pPr>
      <w:r>
        <w:rPr>
          <w:sz w:val="22"/>
          <w:szCs w:val="22"/>
        </w:rPr>
        <w:t>Il y a quorum</w:t>
      </w:r>
    </w:p>
    <w:p w14:paraId="5799623B" w14:textId="77777777" w:rsidR="00E964A6" w:rsidRDefault="00E964A6">
      <w:pPr>
        <w:pStyle w:val="04-Adresse"/>
        <w:rPr>
          <w:sz w:val="22"/>
          <w:szCs w:val="22"/>
        </w:rPr>
      </w:pPr>
    </w:p>
    <w:p w14:paraId="325A546A" w14:textId="77777777" w:rsidR="00E964A6" w:rsidRDefault="0099237B">
      <w:pPr>
        <w:pStyle w:val="04-Adresse"/>
        <w:rPr>
          <w:sz w:val="22"/>
          <w:szCs w:val="22"/>
        </w:rPr>
      </w:pPr>
      <w:r>
        <w:rPr>
          <w:sz w:val="22"/>
          <w:szCs w:val="22"/>
        </w:rPr>
        <w:t>Absence :</w:t>
      </w:r>
    </w:p>
    <w:p w14:paraId="4E653E53" w14:textId="77777777" w:rsidR="00E964A6" w:rsidRDefault="0099237B">
      <w:pPr>
        <w:pStyle w:val="04-Adresse"/>
        <w:rPr>
          <w:sz w:val="22"/>
          <w:szCs w:val="22"/>
        </w:rPr>
      </w:pPr>
      <w:r>
        <w:rPr>
          <w:sz w:val="22"/>
          <w:szCs w:val="22"/>
        </w:rPr>
        <w:t>M. Pierre Santerre</w:t>
      </w:r>
    </w:p>
    <w:p w14:paraId="1D14CB80" w14:textId="77777777" w:rsidR="00E964A6" w:rsidRDefault="00E964A6">
      <w:pPr>
        <w:pStyle w:val="04-Adresse"/>
        <w:rPr>
          <w:sz w:val="22"/>
          <w:szCs w:val="22"/>
        </w:rPr>
      </w:pPr>
    </w:p>
    <w:p w14:paraId="41CF9CB4" w14:textId="77777777" w:rsidR="00E964A6" w:rsidRDefault="0099237B">
      <w:pPr>
        <w:pStyle w:val="04-Adresse"/>
        <w:rPr>
          <w:sz w:val="22"/>
          <w:szCs w:val="22"/>
        </w:rPr>
      </w:pPr>
      <w:r>
        <w:rPr>
          <w:b/>
          <w:sz w:val="22"/>
          <w:szCs w:val="22"/>
        </w:rPr>
        <w:t>Autres présences :</w:t>
      </w:r>
    </w:p>
    <w:p w14:paraId="54BB8FDD" w14:textId="77777777" w:rsidR="00E964A6" w:rsidRDefault="0099237B">
      <w:pPr>
        <w:pStyle w:val="04-Adresse"/>
        <w:rPr>
          <w:sz w:val="22"/>
          <w:szCs w:val="22"/>
        </w:rPr>
      </w:pPr>
      <w:r>
        <w:rPr>
          <w:bCs w:val="0"/>
          <w:sz w:val="22"/>
          <w:szCs w:val="22"/>
        </w:rPr>
        <w:t>Mme Mélanie Sauvé</w:t>
      </w:r>
      <w:r>
        <w:rPr>
          <w:bCs w:val="0"/>
          <w:sz w:val="22"/>
          <w:szCs w:val="22"/>
        </w:rPr>
        <w:tab/>
      </w:r>
      <w:r>
        <w:rPr>
          <w:bCs w:val="0"/>
          <w:sz w:val="22"/>
          <w:szCs w:val="22"/>
        </w:rPr>
        <w:tab/>
        <w:t>Conseillère du quartier Sainte-Thérèse-de-Lisieux</w:t>
      </w:r>
    </w:p>
    <w:p w14:paraId="3A8AEF65" w14:textId="77777777" w:rsidR="00E964A6" w:rsidRDefault="0099237B">
      <w:pPr>
        <w:pStyle w:val="04-Adresse"/>
        <w:rPr>
          <w:sz w:val="22"/>
          <w:szCs w:val="22"/>
        </w:rPr>
      </w:pPr>
      <w:r>
        <w:rPr>
          <w:sz w:val="22"/>
          <w:szCs w:val="22"/>
        </w:rPr>
        <w:t>Mme Rayane Baïtiche</w:t>
      </w:r>
      <w:r>
        <w:rPr>
          <w:sz w:val="22"/>
          <w:szCs w:val="22"/>
        </w:rPr>
        <w:tab/>
      </w:r>
      <w:r>
        <w:rPr>
          <w:sz w:val="22"/>
          <w:szCs w:val="22"/>
        </w:rPr>
        <w:tab/>
        <w:t>Conseillère en consultations publiques</w:t>
      </w:r>
    </w:p>
    <w:p w14:paraId="7F0ED4EC" w14:textId="77777777" w:rsidR="00E964A6" w:rsidRDefault="00E964A6">
      <w:pPr>
        <w:pStyle w:val="04-Adresse"/>
        <w:rPr>
          <w:sz w:val="22"/>
          <w:szCs w:val="22"/>
        </w:rPr>
      </w:pPr>
    </w:p>
    <w:p w14:paraId="0B8AC8D0" w14:textId="5EC0F803" w:rsidR="0001136B" w:rsidRDefault="0001136B">
      <w:pPr>
        <w:pStyle w:val="04-Adresse"/>
        <w:rPr>
          <w:sz w:val="22"/>
          <w:szCs w:val="22"/>
        </w:rPr>
      </w:pPr>
      <w:r>
        <w:rPr>
          <w:sz w:val="22"/>
          <w:szCs w:val="22"/>
        </w:rPr>
        <w:t xml:space="preserve">En plus des personnes ci-haut, 6 personnes participent. </w:t>
      </w:r>
    </w:p>
    <w:p w14:paraId="5096A5B7" w14:textId="77777777" w:rsidR="0001136B" w:rsidRDefault="0001136B">
      <w:pPr>
        <w:pStyle w:val="04-Adresse"/>
        <w:rPr>
          <w:sz w:val="22"/>
          <w:szCs w:val="22"/>
        </w:rPr>
      </w:pPr>
    </w:p>
    <w:tbl>
      <w:tblPr>
        <w:tblStyle w:val="Grilledutableau"/>
        <w:tblW w:w="10050" w:type="dxa"/>
        <w:tblInd w:w="115" w:type="dxa"/>
        <w:tblLayout w:type="fixed"/>
        <w:tblCellMar>
          <w:top w:w="86" w:type="dxa"/>
          <w:left w:w="134" w:type="dxa"/>
          <w:bottom w:w="86" w:type="dxa"/>
          <w:right w:w="134" w:type="dxa"/>
        </w:tblCellMar>
        <w:tblLook w:val="04A0" w:firstRow="1" w:lastRow="0" w:firstColumn="1" w:lastColumn="0" w:noHBand="0" w:noVBand="1"/>
      </w:tblPr>
      <w:tblGrid>
        <w:gridCol w:w="754"/>
        <w:gridCol w:w="9296"/>
      </w:tblGrid>
      <w:tr w:rsidR="00E964A6" w14:paraId="7FB7BAF2" w14:textId="77777777">
        <w:tc>
          <w:tcPr>
            <w:tcW w:w="754" w:type="dxa"/>
            <w:tcBorders>
              <w:top w:val="nil"/>
              <w:left w:val="nil"/>
              <w:bottom w:val="single" w:sz="4" w:space="0" w:color="B2B2B2"/>
              <w:right w:val="nil"/>
            </w:tcBorders>
          </w:tcPr>
          <w:p w14:paraId="770B5CC3" w14:textId="77777777" w:rsidR="00E964A6" w:rsidRDefault="0099237B">
            <w:pPr>
              <w:pStyle w:val="06-Num"/>
              <w:rPr>
                <w:rFonts w:ascii="Arial" w:hAnsi="Arial"/>
                <w:sz w:val="22"/>
              </w:rPr>
            </w:pPr>
            <w:r>
              <w:rPr>
                <w:rFonts w:ascii="Arial" w:hAnsi="Arial" w:cs="Arial"/>
                <w:sz w:val="22"/>
              </w:rPr>
              <w:t>1.</w:t>
            </w:r>
          </w:p>
        </w:tc>
        <w:tc>
          <w:tcPr>
            <w:tcW w:w="9296" w:type="dxa"/>
            <w:tcBorders>
              <w:top w:val="nil"/>
              <w:left w:val="nil"/>
              <w:bottom w:val="single" w:sz="4" w:space="0" w:color="B2B2B2"/>
              <w:right w:val="nil"/>
            </w:tcBorders>
          </w:tcPr>
          <w:p w14:paraId="09F2AEF0" w14:textId="77777777" w:rsidR="00E964A6" w:rsidRDefault="0099237B">
            <w:pPr>
              <w:pStyle w:val="07-Txt"/>
              <w:rPr>
                <w:sz w:val="22"/>
              </w:rPr>
            </w:pPr>
            <w:r>
              <w:rPr>
                <w:rFonts w:cs="Arial"/>
                <w:sz w:val="22"/>
              </w:rPr>
              <w:t>Accueil et ouverture de l’assemblée :</w:t>
            </w:r>
          </w:p>
          <w:p w14:paraId="3E2DD7AC" w14:textId="77777777" w:rsidR="00E964A6" w:rsidRDefault="0099237B">
            <w:pPr>
              <w:pStyle w:val="07-Txt"/>
              <w:rPr>
                <w:sz w:val="22"/>
              </w:rPr>
            </w:pPr>
            <w:r>
              <w:rPr>
                <w:rFonts w:cs="Arial"/>
                <w:sz w:val="22"/>
              </w:rPr>
              <w:t>- L’accueil et l’ouverture a été faite par M. Alain Beaudoin, qui souhaite la bienvenue au gens de conseils et aux personnes dans la salle.</w:t>
            </w:r>
          </w:p>
        </w:tc>
      </w:tr>
      <w:tr w:rsidR="00E964A6" w14:paraId="06BC5685" w14:textId="77777777">
        <w:tc>
          <w:tcPr>
            <w:tcW w:w="754" w:type="dxa"/>
            <w:tcBorders>
              <w:top w:val="single" w:sz="4" w:space="0" w:color="B2B2B2"/>
              <w:left w:val="nil"/>
              <w:bottom w:val="single" w:sz="4" w:space="0" w:color="B2B2B2"/>
              <w:right w:val="nil"/>
            </w:tcBorders>
          </w:tcPr>
          <w:p w14:paraId="468BD179" w14:textId="77777777" w:rsidR="00E964A6" w:rsidRDefault="0099237B">
            <w:pPr>
              <w:pStyle w:val="06-Num"/>
              <w:rPr>
                <w:rFonts w:ascii="Arial" w:hAnsi="Arial"/>
                <w:sz w:val="22"/>
              </w:rPr>
            </w:pPr>
            <w:r>
              <w:rPr>
                <w:rFonts w:ascii="Arial" w:hAnsi="Arial" w:cs="Arial"/>
                <w:sz w:val="22"/>
              </w:rPr>
              <w:t>2.</w:t>
            </w:r>
          </w:p>
        </w:tc>
        <w:tc>
          <w:tcPr>
            <w:tcW w:w="9296" w:type="dxa"/>
            <w:tcBorders>
              <w:top w:val="single" w:sz="4" w:space="0" w:color="B2B2B2"/>
              <w:left w:val="nil"/>
              <w:bottom w:val="single" w:sz="4" w:space="0" w:color="B2B2B2"/>
              <w:right w:val="nil"/>
            </w:tcBorders>
          </w:tcPr>
          <w:p w14:paraId="7CEFD6A9" w14:textId="77777777" w:rsidR="00E964A6" w:rsidRDefault="0099237B">
            <w:pPr>
              <w:pStyle w:val="07-Txt"/>
              <w:rPr>
                <w:sz w:val="22"/>
              </w:rPr>
            </w:pPr>
            <w:r>
              <w:rPr>
                <w:rFonts w:cs="Arial"/>
                <w:sz w:val="22"/>
              </w:rPr>
              <w:t>Lecture et adoption de l’ordre du jour :</w:t>
            </w:r>
          </w:p>
          <w:p w14:paraId="180B0B15" w14:textId="77777777" w:rsidR="00E964A6" w:rsidRDefault="0099237B">
            <w:pPr>
              <w:pStyle w:val="07-Txt"/>
              <w:rPr>
                <w:sz w:val="22"/>
              </w:rPr>
            </w:pPr>
            <w:r>
              <w:rPr>
                <w:rFonts w:cs="Arial"/>
                <w:sz w:val="22"/>
              </w:rPr>
              <w:t>- La lecture a été faite par M. Alain Beaudoin</w:t>
            </w:r>
          </w:p>
          <w:p w14:paraId="7AB4D781" w14:textId="77777777" w:rsidR="00E964A6" w:rsidRDefault="0099237B">
            <w:pPr>
              <w:pStyle w:val="07-Txt"/>
              <w:rPr>
                <w:sz w:val="22"/>
              </w:rPr>
            </w:pPr>
            <w:r>
              <w:rPr>
                <w:rFonts w:cs="Arial"/>
                <w:sz w:val="22"/>
              </w:rPr>
              <w:t>- L’adoption est proposée par M. Denis Savard et secondée par M. Yanick Beaudoin</w:t>
            </w:r>
          </w:p>
        </w:tc>
      </w:tr>
      <w:tr w:rsidR="00E964A6" w14:paraId="192738AF" w14:textId="77777777">
        <w:tc>
          <w:tcPr>
            <w:tcW w:w="754" w:type="dxa"/>
            <w:tcBorders>
              <w:top w:val="single" w:sz="4" w:space="0" w:color="B2B2B2"/>
              <w:left w:val="nil"/>
              <w:bottom w:val="single" w:sz="4" w:space="0" w:color="B2B2B2"/>
              <w:right w:val="nil"/>
            </w:tcBorders>
          </w:tcPr>
          <w:p w14:paraId="024FDA1A" w14:textId="77777777" w:rsidR="00E964A6" w:rsidRDefault="0099237B">
            <w:pPr>
              <w:pStyle w:val="06-Num"/>
              <w:rPr>
                <w:rFonts w:ascii="Arial" w:hAnsi="Arial"/>
                <w:sz w:val="22"/>
              </w:rPr>
            </w:pPr>
            <w:r>
              <w:rPr>
                <w:rFonts w:ascii="Arial" w:hAnsi="Arial" w:cs="Arial"/>
                <w:sz w:val="22"/>
              </w:rPr>
              <w:t>3.</w:t>
            </w:r>
          </w:p>
        </w:tc>
        <w:tc>
          <w:tcPr>
            <w:tcW w:w="9296" w:type="dxa"/>
            <w:tcBorders>
              <w:top w:val="single" w:sz="4" w:space="0" w:color="B2B2B2"/>
              <w:left w:val="nil"/>
              <w:bottom w:val="single" w:sz="4" w:space="0" w:color="B2B2B2"/>
              <w:right w:val="nil"/>
            </w:tcBorders>
          </w:tcPr>
          <w:p w14:paraId="4C6ECA3F" w14:textId="77777777" w:rsidR="00E964A6" w:rsidRDefault="0099237B">
            <w:pPr>
              <w:pStyle w:val="07-Txt"/>
              <w:rPr>
                <w:rFonts w:cs="Arial"/>
              </w:rPr>
            </w:pPr>
            <w:r>
              <w:rPr>
                <w:rFonts w:cs="Arial"/>
                <w:sz w:val="22"/>
              </w:rPr>
              <w:t>Adoption du procès-verbal de l’assemblée ordinaire du 15 juin 2026 :</w:t>
            </w:r>
          </w:p>
          <w:p w14:paraId="5151B292" w14:textId="77777777" w:rsidR="00E964A6" w:rsidRDefault="0099237B">
            <w:pPr>
              <w:pStyle w:val="07-Txt"/>
              <w:rPr>
                <w:rFonts w:cs="Arial"/>
              </w:rPr>
            </w:pPr>
            <w:r>
              <w:rPr>
                <w:rFonts w:cs="Arial"/>
                <w:sz w:val="22"/>
              </w:rPr>
              <w:t>- Aucune modification apportée</w:t>
            </w:r>
          </w:p>
          <w:p w14:paraId="463C7A28" w14:textId="51A9C763" w:rsidR="00E964A6" w:rsidRDefault="0099237B">
            <w:pPr>
              <w:pStyle w:val="07-Txt"/>
              <w:rPr>
                <w:rFonts w:cs="Arial"/>
              </w:rPr>
            </w:pPr>
            <w:r>
              <w:rPr>
                <w:rFonts w:cs="Arial"/>
                <w:sz w:val="22"/>
              </w:rPr>
              <w:t>- L’adoption est proposée par M. Denis Sa</w:t>
            </w:r>
            <w:r w:rsidR="00E2233D">
              <w:rPr>
                <w:rFonts w:cs="Arial"/>
                <w:sz w:val="22"/>
              </w:rPr>
              <w:t>vard</w:t>
            </w:r>
            <w:r>
              <w:rPr>
                <w:rFonts w:cs="Arial"/>
                <w:sz w:val="22"/>
              </w:rPr>
              <w:t xml:space="preserve"> et secondée par M. Yanick Beaudoin</w:t>
            </w:r>
          </w:p>
        </w:tc>
      </w:tr>
      <w:tr w:rsidR="00E964A6" w14:paraId="19E9AADE" w14:textId="77777777">
        <w:tc>
          <w:tcPr>
            <w:tcW w:w="754" w:type="dxa"/>
            <w:tcBorders>
              <w:top w:val="single" w:sz="4" w:space="0" w:color="B2B2B2"/>
              <w:left w:val="nil"/>
              <w:bottom w:val="single" w:sz="4" w:space="0" w:color="B2B2B2"/>
              <w:right w:val="nil"/>
            </w:tcBorders>
          </w:tcPr>
          <w:p w14:paraId="10B6577C" w14:textId="77777777" w:rsidR="00E964A6" w:rsidRDefault="0099237B">
            <w:pPr>
              <w:pStyle w:val="06-Num"/>
              <w:rPr>
                <w:rFonts w:ascii="Arial" w:hAnsi="Arial"/>
                <w:sz w:val="22"/>
              </w:rPr>
            </w:pPr>
            <w:r>
              <w:rPr>
                <w:rFonts w:ascii="Arial" w:hAnsi="Arial" w:cs="Arial"/>
                <w:sz w:val="22"/>
              </w:rPr>
              <w:t>4.</w:t>
            </w:r>
          </w:p>
        </w:tc>
        <w:tc>
          <w:tcPr>
            <w:tcW w:w="9296" w:type="dxa"/>
            <w:tcBorders>
              <w:top w:val="single" w:sz="4" w:space="0" w:color="B2B2B2"/>
              <w:left w:val="nil"/>
              <w:bottom w:val="single" w:sz="4" w:space="0" w:color="B2B2B2"/>
              <w:right w:val="nil"/>
            </w:tcBorders>
          </w:tcPr>
          <w:p w14:paraId="3E46F595" w14:textId="77777777" w:rsidR="00E964A6" w:rsidRDefault="0099237B">
            <w:pPr>
              <w:pStyle w:val="09-Li"/>
              <w:numPr>
                <w:ilvl w:val="0"/>
                <w:numId w:val="0"/>
              </w:numPr>
              <w:rPr>
                <w:sz w:val="22"/>
              </w:rPr>
            </w:pPr>
            <w:r>
              <w:rPr>
                <w:rFonts w:cs="Arial"/>
                <w:sz w:val="22"/>
              </w:rPr>
              <w:t>Période d’information de la conseillère municipale, Mme Mélanie Sauvée :</w:t>
            </w:r>
          </w:p>
          <w:p w14:paraId="43481E2F" w14:textId="77777777" w:rsidR="00E964A6" w:rsidRDefault="0099237B">
            <w:pPr>
              <w:pStyle w:val="09-Li"/>
              <w:numPr>
                <w:ilvl w:val="0"/>
                <w:numId w:val="0"/>
              </w:numPr>
              <w:rPr>
                <w:sz w:val="22"/>
              </w:rPr>
            </w:pPr>
            <w:r>
              <w:rPr>
                <w:rFonts w:cs="Arial"/>
                <w:sz w:val="22"/>
              </w:rPr>
              <w:t>- En ce premier conseil de l’année, Mme Mélanie Sauvé est contente de voir le nombre de personnes dans la salle.</w:t>
            </w:r>
          </w:p>
          <w:p w14:paraId="40BACEBC" w14:textId="77777777" w:rsidR="00E964A6" w:rsidRDefault="0099237B">
            <w:pPr>
              <w:pStyle w:val="09-Li"/>
              <w:numPr>
                <w:ilvl w:val="0"/>
                <w:numId w:val="0"/>
              </w:numPr>
              <w:rPr>
                <w:sz w:val="22"/>
              </w:rPr>
            </w:pPr>
            <w:r>
              <w:rPr>
                <w:rFonts w:cs="Arial"/>
                <w:sz w:val="22"/>
              </w:rPr>
              <w:t>- Jeudi le 8 octobre, soirée citoyenne au centre de loisir la Ribambelle, de 19h à 20h30</w:t>
            </w:r>
          </w:p>
          <w:p w14:paraId="5999DE15" w14:textId="4BAF45C3" w:rsidR="00E964A6" w:rsidRDefault="0099237B">
            <w:pPr>
              <w:pStyle w:val="09-Li"/>
              <w:numPr>
                <w:ilvl w:val="0"/>
                <w:numId w:val="0"/>
              </w:numPr>
              <w:rPr>
                <w:sz w:val="22"/>
              </w:rPr>
            </w:pPr>
            <w:r>
              <w:rPr>
                <w:rFonts w:cs="Arial"/>
                <w:sz w:val="22"/>
              </w:rPr>
              <w:lastRenderedPageBreak/>
              <w:t>- Mercredi 23 septembre séance d’information à 19h concernant des modifications dans le secteur de Ste-Thérèse-de-Lisieux (rues Berrouard et de la Sablonnière) qui se tiendra au centre de Loisirs la Sablière : présentation des mesures qui vont être mises en place pour assurer la sécurité</w:t>
            </w:r>
            <w:r w:rsidR="0001136B">
              <w:rPr>
                <w:rFonts w:cs="Arial"/>
                <w:sz w:val="22"/>
              </w:rPr>
              <w:t xml:space="preserve"> des déplacements</w:t>
            </w:r>
            <w:r>
              <w:rPr>
                <w:rFonts w:cs="Arial"/>
                <w:sz w:val="22"/>
              </w:rPr>
              <w:t>.</w:t>
            </w:r>
          </w:p>
          <w:p w14:paraId="7EE9B905" w14:textId="77777777" w:rsidR="00E964A6" w:rsidRDefault="0099237B">
            <w:pPr>
              <w:pStyle w:val="09-Li"/>
              <w:numPr>
                <w:ilvl w:val="0"/>
                <w:numId w:val="0"/>
              </w:numPr>
              <w:rPr>
                <w:sz w:val="22"/>
              </w:rPr>
            </w:pPr>
            <w:r>
              <w:rPr>
                <w:rFonts w:cs="Arial"/>
                <w:sz w:val="22"/>
              </w:rPr>
              <w:t>-  6 octobre : prochain conseil de Ville</w:t>
            </w:r>
          </w:p>
          <w:p w14:paraId="676BFC82" w14:textId="77777777" w:rsidR="00E964A6" w:rsidRDefault="0099237B">
            <w:pPr>
              <w:pStyle w:val="09-Li"/>
              <w:numPr>
                <w:ilvl w:val="0"/>
                <w:numId w:val="0"/>
              </w:numPr>
              <w:rPr>
                <w:sz w:val="22"/>
              </w:rPr>
            </w:pPr>
            <w:r>
              <w:rPr>
                <w:rFonts w:cs="Arial"/>
                <w:sz w:val="22"/>
              </w:rPr>
              <w:t>- 13 octobre : conseil d’arrondissement au centre MGR de Laval à 17h30</w:t>
            </w:r>
          </w:p>
          <w:p w14:paraId="34C305A2" w14:textId="77777777" w:rsidR="00E964A6" w:rsidRDefault="0099237B">
            <w:pPr>
              <w:pStyle w:val="09-Li"/>
              <w:numPr>
                <w:ilvl w:val="0"/>
                <w:numId w:val="0"/>
              </w:numPr>
              <w:rPr>
                <w:sz w:val="22"/>
              </w:rPr>
            </w:pPr>
            <w:r>
              <w:rPr>
                <w:rFonts w:cs="Arial"/>
                <w:sz w:val="22"/>
              </w:rPr>
              <w:t>-  Maintenant 2 conseils de quartier.  Les dates de rencontres vont comme suit : Ste-Thérèse-de-Lisieux (3</w:t>
            </w:r>
            <w:r>
              <w:rPr>
                <w:rFonts w:cs="Arial"/>
                <w:sz w:val="22"/>
                <w:vertAlign w:val="superscript"/>
              </w:rPr>
              <w:t>e</w:t>
            </w:r>
            <w:r>
              <w:rPr>
                <w:rFonts w:cs="Arial"/>
                <w:sz w:val="22"/>
              </w:rPr>
              <w:t xml:space="preserve"> lundi du mois) et St-Michel (4e mercredi du mois).</w:t>
            </w:r>
          </w:p>
          <w:p w14:paraId="38BBDBBD" w14:textId="77777777" w:rsidR="00E964A6" w:rsidRDefault="0099237B">
            <w:pPr>
              <w:pStyle w:val="09-Li"/>
              <w:numPr>
                <w:ilvl w:val="0"/>
                <w:numId w:val="0"/>
              </w:numPr>
              <w:rPr>
                <w:sz w:val="22"/>
              </w:rPr>
            </w:pPr>
            <w:r>
              <w:rPr>
                <w:rFonts w:cs="Arial"/>
                <w:sz w:val="22"/>
              </w:rPr>
              <w:t>- Appel à circuler lentement et à rester vigilants dans les secteurs où il y a des enfants (adolescents).</w:t>
            </w:r>
          </w:p>
        </w:tc>
      </w:tr>
      <w:tr w:rsidR="00E964A6" w14:paraId="15F5356F" w14:textId="77777777">
        <w:tc>
          <w:tcPr>
            <w:tcW w:w="754" w:type="dxa"/>
            <w:tcBorders>
              <w:top w:val="single" w:sz="4" w:space="0" w:color="B2B2B2"/>
              <w:left w:val="nil"/>
              <w:bottom w:val="single" w:sz="4" w:space="0" w:color="B2B2B2"/>
              <w:right w:val="nil"/>
            </w:tcBorders>
          </w:tcPr>
          <w:p w14:paraId="344CCBE2" w14:textId="77777777" w:rsidR="00E964A6" w:rsidRDefault="0099237B">
            <w:pPr>
              <w:pStyle w:val="06-Num"/>
              <w:rPr>
                <w:rFonts w:ascii="Arial" w:hAnsi="Arial"/>
                <w:sz w:val="22"/>
              </w:rPr>
            </w:pPr>
            <w:r>
              <w:rPr>
                <w:rFonts w:ascii="Arial" w:hAnsi="Arial" w:cs="Arial"/>
                <w:sz w:val="22"/>
              </w:rPr>
              <w:lastRenderedPageBreak/>
              <w:t>5.</w:t>
            </w:r>
          </w:p>
        </w:tc>
        <w:tc>
          <w:tcPr>
            <w:tcW w:w="9296" w:type="dxa"/>
            <w:tcBorders>
              <w:top w:val="single" w:sz="4" w:space="0" w:color="B2B2B2"/>
              <w:left w:val="nil"/>
              <w:bottom w:val="single" w:sz="4" w:space="0" w:color="B2B2B2"/>
              <w:right w:val="nil"/>
            </w:tcBorders>
          </w:tcPr>
          <w:p w14:paraId="013670A7" w14:textId="77777777" w:rsidR="00E964A6" w:rsidRDefault="0099237B">
            <w:pPr>
              <w:pStyle w:val="07-Txt"/>
              <w:rPr>
                <w:rFonts w:cs="Arial"/>
              </w:rPr>
            </w:pPr>
            <w:r>
              <w:rPr>
                <w:rFonts w:cs="Arial"/>
              </w:rPr>
              <w:t>Période de questions et commentaires du public </w:t>
            </w:r>
            <w:r>
              <w:rPr>
                <w:rFonts w:cs="Arial"/>
                <w:sz w:val="22"/>
              </w:rPr>
              <w:t>:</w:t>
            </w:r>
          </w:p>
          <w:p w14:paraId="208C5817" w14:textId="5E964736" w:rsidR="00E964A6" w:rsidRDefault="0099237B">
            <w:pPr>
              <w:pStyle w:val="07-Txt"/>
              <w:rPr>
                <w:rFonts w:cs="Arial"/>
              </w:rPr>
            </w:pPr>
            <w:r>
              <w:rPr>
                <w:rFonts w:cs="Arial"/>
                <w:sz w:val="22"/>
              </w:rPr>
              <w:t xml:space="preserve">-  Mme Myriam se demande s’il y a eu d’autres moyens ou s’il y aura d’autres moyens de sensibilisation sur la sécurité, outre les pancartes (affiches).   Mme Sauvée répond que le CQ a un budget concernant la sécurité et que les affiches sont disponibles via ce budget;  par la suite, le CQ doit présenter le projet à la Ville.  Mme Myriam aimerait avoir les pancartes de suite, mais M. Alexandre Leroux lui explique que l’argent doit passer par un «gros protocole» avant d’être accordé et que le délai peut être long.  De plus, la Ville a des normes graphiques et on ne peut pas faire ce qu’on veut sur les pancartes.  Mme Baïtiche ajoute que </w:t>
            </w:r>
            <w:r w:rsidR="00C4520D">
              <w:rPr>
                <w:rFonts w:cs="Arial"/>
                <w:sz w:val="22"/>
              </w:rPr>
              <w:t xml:space="preserve">la nouvelle mouture du programme pour mobiliser en sécurité routière exclut </w:t>
            </w:r>
            <w:r w:rsidR="0049510E">
              <w:rPr>
                <w:rFonts w:cs="Arial"/>
                <w:sz w:val="22"/>
              </w:rPr>
              <w:t xml:space="preserve">les actions comme l’affichage temporaire, donc cette année ce ne sera pas possible pour le CQ de proposer un projet de pancartes. </w:t>
            </w:r>
          </w:p>
          <w:p w14:paraId="431C1E48" w14:textId="77777777" w:rsidR="00E964A6" w:rsidRDefault="0099237B">
            <w:pPr>
              <w:pStyle w:val="07-Txt"/>
              <w:rPr>
                <w:rFonts w:cs="Arial"/>
              </w:rPr>
            </w:pPr>
            <w:r>
              <w:rPr>
                <w:rFonts w:cs="Arial"/>
                <w:sz w:val="22"/>
              </w:rPr>
              <w:t>- M. Michel Roberge se plaint des rues qui sont en très mauvais état.  Mme Sauvée lui répond qu’elle au courant qu’il est difficile d’avoir du pavement (asphalte) à Ste-Thérèse-de-Lisieux et que c’est son combat.</w:t>
            </w:r>
          </w:p>
          <w:p w14:paraId="28C290C7" w14:textId="77777777" w:rsidR="00E964A6" w:rsidRDefault="0099237B">
            <w:pPr>
              <w:pStyle w:val="07-Txt"/>
              <w:rPr>
                <w:rFonts w:cs="Arial"/>
              </w:rPr>
            </w:pPr>
            <w:r>
              <w:rPr>
                <w:rFonts w:cs="Arial"/>
                <w:sz w:val="22"/>
              </w:rPr>
              <w:t>- Mme Amélie Carignan est contente de la prochaine activité (soirée citoyenne) parce que c’était ce qui était ressortie d’une rencontre avec plusieurs acteurs de Beauport :  créer plus de lieux et de moments de rencontres entre citoyens.</w:t>
            </w:r>
          </w:p>
          <w:p w14:paraId="4B38F191" w14:textId="77777777" w:rsidR="00E964A6" w:rsidRDefault="0099237B">
            <w:pPr>
              <w:pStyle w:val="07-Txt"/>
              <w:rPr>
                <w:rFonts w:cs="Arial"/>
              </w:rPr>
            </w:pPr>
            <w:r>
              <w:rPr>
                <w:rFonts w:cs="Arial"/>
                <w:sz w:val="22"/>
              </w:rPr>
              <w:t xml:space="preserve">-  Mme Myriam se demande si la Ville s’était posé la question sur la possibilité d’avoir un parc à chiens à Beauport.  Mme Sauvée est d’accort avec l’idée et se demande comment ce projet pourrait être présenté à la Ville.  Parle d’utiliser le 311 comme moyen d’exprimer son besoin d’avoir un parc à chien.  Mme Sauvé dit que le suivi peut se faire via le CQ ou sur sa page Facebook.  </w:t>
            </w:r>
          </w:p>
          <w:p w14:paraId="62982842" w14:textId="4ADB82DA" w:rsidR="00E964A6" w:rsidRDefault="0099237B">
            <w:pPr>
              <w:pStyle w:val="07-Txt"/>
              <w:rPr>
                <w:rFonts w:cs="Arial"/>
              </w:rPr>
            </w:pPr>
            <w:r>
              <w:rPr>
                <w:rFonts w:cs="Arial"/>
                <w:sz w:val="22"/>
              </w:rPr>
              <w:t>-  M. Mathias aimerait savoir s’il serait possible d’avoir des panneaux qui indiquent la vitesse des véhicules dans des endroits comme près des écoles ou dans les rues de Ste-Thérèse-de-Lisieux où les gens roulent vite.  Mme Sauvée répond qu’il a été démontré que, lorsque ces indicateurs de vitesse sont installés d’une manière permanente à un même endroit, les gens finissent par s’habituer à ces panneaux et ne les voient plus après un certain temps.  Mentionne de privilégier le 311 pour les plaintes concernant la vitesse.  Mme Baïtiche dit que la Ville se fit sur les plaintes reçues via le 311</w:t>
            </w:r>
            <w:r w:rsidR="0049510E">
              <w:rPr>
                <w:rFonts w:cs="Arial"/>
                <w:sz w:val="22"/>
              </w:rPr>
              <w:t xml:space="preserve"> et non pas aux commentaires reçus via la carte interactive qui permet plutôt d’alimenter la réflexion du CQ</w:t>
            </w:r>
            <w:r>
              <w:rPr>
                <w:rFonts w:cs="Arial"/>
                <w:sz w:val="22"/>
              </w:rPr>
              <w:t xml:space="preserve">.  M. Mathias aimerait qu’il y </w:t>
            </w:r>
            <w:r>
              <w:rPr>
                <w:rFonts w:cs="Arial"/>
                <w:sz w:val="22"/>
              </w:rPr>
              <w:lastRenderedPageBreak/>
              <w:t>ait plus d’infrastructure pour les piétons : Mme Sauvé est de son avis, mais c’est souvent l’argent qui est le problème.</w:t>
            </w:r>
          </w:p>
          <w:p w14:paraId="024D4AFD" w14:textId="77777777" w:rsidR="00E964A6" w:rsidRDefault="0099237B">
            <w:pPr>
              <w:pStyle w:val="07-Txt"/>
              <w:rPr>
                <w:rFonts w:cs="Arial"/>
              </w:rPr>
            </w:pPr>
            <w:r>
              <w:rPr>
                <w:rFonts w:cs="Arial"/>
                <w:sz w:val="22"/>
              </w:rPr>
              <w:t>- M. Maxime aurait aimé qu’on ajoute un 2</w:t>
            </w:r>
            <w:r>
              <w:rPr>
                <w:rFonts w:cs="Arial"/>
                <w:sz w:val="22"/>
                <w:vertAlign w:val="superscript"/>
              </w:rPr>
              <w:t>e</w:t>
            </w:r>
            <w:r>
              <w:rPr>
                <w:rFonts w:cs="Arial"/>
                <w:sz w:val="22"/>
              </w:rPr>
              <w:t xml:space="preserve"> trottoir sur Louis XIV à cause de la vitesse des autos sur cette artère achalandée.  M. Yanick Beaudoin a demandé à plusieurs reprises, via la table de concertation vélo de la Ville de Québec, à ce qu’il y ait un aménagement sécuritaire et agréable sur Louis XIV : toujours en attente de la réponse (motion déposée voilà plus de 2 ans).  Mme Sauvé dit qu’il y a un projet de corridor cyclable sur Louis XIV, mais qu’il n’y a pas de date pour son exécution.</w:t>
            </w:r>
          </w:p>
          <w:p w14:paraId="6A428BAC" w14:textId="77777777" w:rsidR="00E964A6" w:rsidRDefault="00E964A6">
            <w:pPr>
              <w:pStyle w:val="07-Txt"/>
              <w:rPr>
                <w:rFonts w:cs="Arial"/>
              </w:rPr>
            </w:pPr>
          </w:p>
        </w:tc>
      </w:tr>
      <w:tr w:rsidR="00E964A6" w14:paraId="123E2788" w14:textId="77777777">
        <w:tc>
          <w:tcPr>
            <w:tcW w:w="754" w:type="dxa"/>
            <w:tcBorders>
              <w:top w:val="single" w:sz="4" w:space="0" w:color="B2B2B2"/>
              <w:left w:val="nil"/>
              <w:bottom w:val="single" w:sz="4" w:space="0" w:color="B2B2B2"/>
              <w:right w:val="nil"/>
            </w:tcBorders>
          </w:tcPr>
          <w:p w14:paraId="7B0F95AC" w14:textId="77777777" w:rsidR="00E964A6" w:rsidRDefault="0099237B">
            <w:pPr>
              <w:pStyle w:val="06-Num"/>
              <w:rPr>
                <w:rFonts w:ascii="Arial" w:hAnsi="Arial" w:cs="Arial"/>
                <w:sz w:val="22"/>
              </w:rPr>
            </w:pPr>
            <w:r>
              <w:rPr>
                <w:rFonts w:ascii="Arial" w:hAnsi="Arial" w:cs="Arial"/>
                <w:sz w:val="22"/>
              </w:rPr>
              <w:lastRenderedPageBreak/>
              <w:t xml:space="preserve">6. </w:t>
            </w:r>
          </w:p>
          <w:p w14:paraId="1FEDEA16" w14:textId="77777777" w:rsidR="00E964A6" w:rsidRDefault="00E964A6">
            <w:pPr>
              <w:pStyle w:val="06-Num"/>
              <w:rPr>
                <w:rFonts w:ascii="Arial" w:hAnsi="Arial" w:cs="Arial"/>
                <w:sz w:val="22"/>
              </w:rPr>
            </w:pPr>
          </w:p>
        </w:tc>
        <w:tc>
          <w:tcPr>
            <w:tcW w:w="9296" w:type="dxa"/>
            <w:tcBorders>
              <w:top w:val="single" w:sz="4" w:space="0" w:color="B2B2B2"/>
              <w:left w:val="nil"/>
              <w:bottom w:val="single" w:sz="4" w:space="0" w:color="B2B2B2"/>
              <w:right w:val="nil"/>
            </w:tcBorders>
          </w:tcPr>
          <w:p w14:paraId="053A188D" w14:textId="77777777" w:rsidR="00E964A6" w:rsidRDefault="0099237B">
            <w:pPr>
              <w:pStyle w:val="09-Li"/>
              <w:numPr>
                <w:ilvl w:val="0"/>
                <w:numId w:val="0"/>
              </w:numPr>
              <w:rPr>
                <w:sz w:val="22"/>
              </w:rPr>
            </w:pPr>
            <w:r>
              <w:rPr>
                <w:rFonts w:cs="Arial"/>
                <w:sz w:val="22"/>
              </w:rPr>
              <w:t>Affaires internes</w:t>
            </w:r>
          </w:p>
          <w:p w14:paraId="20CC826F" w14:textId="77777777" w:rsidR="00E964A6" w:rsidRDefault="0099237B">
            <w:pPr>
              <w:pStyle w:val="09-Li"/>
              <w:numPr>
                <w:ilvl w:val="0"/>
                <w:numId w:val="0"/>
              </w:numPr>
              <w:rPr>
                <w:sz w:val="22"/>
              </w:rPr>
            </w:pPr>
            <w:r>
              <w:rPr>
                <w:rFonts w:cs="Arial"/>
                <w:sz w:val="22"/>
              </w:rPr>
              <w:t>■ 6.1  Suivi Table de concertation en transport collectif (TCTC)</w:t>
            </w:r>
          </w:p>
          <w:p w14:paraId="60B4B26A" w14:textId="288F3FDE" w:rsidR="00E964A6" w:rsidRDefault="0099237B">
            <w:pPr>
              <w:pStyle w:val="09-Li"/>
              <w:numPr>
                <w:ilvl w:val="0"/>
                <w:numId w:val="0"/>
              </w:numPr>
              <w:rPr>
                <w:sz w:val="22"/>
              </w:rPr>
            </w:pPr>
            <w:r>
              <w:rPr>
                <w:rFonts w:cs="Arial"/>
                <w:sz w:val="22"/>
              </w:rPr>
              <w:t>- Mme Alla Matriashkina explique qu</w:t>
            </w:r>
            <w:r w:rsidR="00045EB1">
              <w:rPr>
                <w:rFonts w:cs="Arial"/>
                <w:sz w:val="22"/>
              </w:rPr>
              <w:t xml:space="preserve">e </w:t>
            </w:r>
            <w:r w:rsidR="00045EB1" w:rsidRPr="00045EB1">
              <w:rPr>
                <w:rFonts w:cs="Arial"/>
                <w:sz w:val="22"/>
              </w:rPr>
              <w:t>le comité exécutif de la TCTC.</w:t>
            </w:r>
            <w:r>
              <w:rPr>
                <w:rFonts w:cs="Arial"/>
                <w:sz w:val="22"/>
              </w:rPr>
              <w:t xml:space="preserve"> a eu une rencontre avec M. Fauteux, président du RTC (voir compte rendu envoyé en juillet 2026).  </w:t>
            </w:r>
          </w:p>
          <w:p w14:paraId="0F2D8166" w14:textId="77777777" w:rsidR="00E964A6" w:rsidRDefault="0099237B">
            <w:pPr>
              <w:pStyle w:val="07-Txt"/>
              <w:rPr>
                <w:rFonts w:cs="Arial"/>
              </w:rPr>
            </w:pPr>
            <w:r>
              <w:rPr>
                <w:rFonts w:cs="Arial"/>
              </w:rPr>
              <w:t>■ 6.2  Programme de sécurité routière : appel à projets 2027</w:t>
            </w:r>
          </w:p>
          <w:p w14:paraId="5FC9E751" w14:textId="4FBC266B" w:rsidR="00E964A6" w:rsidRDefault="0099237B" w:rsidP="005C523B">
            <w:pPr>
              <w:pStyle w:val="07-Txt"/>
              <w:rPr>
                <w:rFonts w:cs="Arial"/>
              </w:rPr>
            </w:pPr>
            <w:r>
              <w:rPr>
                <w:rFonts w:cs="Arial"/>
              </w:rPr>
              <w:t xml:space="preserve">-  Mme Baïtiche explique que l’on a jusqu’au 30 nov 2026 (et peut-être plus) pour présenter un projet et qu’il y a $3000 de disponible pour les projets (si 2 CQ travaillent ensemble, ce montant peut monter à 6000$, si </w:t>
            </w:r>
            <w:r w:rsidR="005C523B">
              <w:rPr>
                <w:rFonts w:cs="Arial"/>
              </w:rPr>
              <w:t>3</w:t>
            </w:r>
            <w:r>
              <w:rPr>
                <w:rFonts w:cs="Arial"/>
              </w:rPr>
              <w:t xml:space="preserve"> CQ travaillent ensemble, ce montant peut atteindre $9000 : donc possibilité de bonifier la subvention pour de gros projets).  </w:t>
            </w:r>
            <w:r w:rsidR="005C523B">
              <w:rPr>
                <w:rFonts w:cs="Arial"/>
              </w:rPr>
              <w:t xml:space="preserve">La collaboration peut se faire soit avec les autres conseils de quartier, ou les </w:t>
            </w:r>
            <w:r w:rsidR="005C523B" w:rsidRPr="005C523B">
              <w:rPr>
                <w:rFonts w:cs="Arial"/>
              </w:rPr>
              <w:t>conseils d’établissement, les comités de parents ainsi que les organismes membres de la Table de concertation des personnes aînées de la Capitale-Nationale</w:t>
            </w:r>
            <w:r w:rsidR="005C523B">
              <w:rPr>
                <w:rFonts w:cs="Arial"/>
              </w:rPr>
              <w:t xml:space="preserve">. </w:t>
            </w:r>
            <w:r>
              <w:rPr>
                <w:rFonts w:cs="Arial"/>
              </w:rPr>
              <w:t>Les projets doivent avoir un impact durable (qui favorisent un changement de comportement) sur la sécurité routière et ne peuvent être ponctuels (tels l’affichage temporaire).</w:t>
            </w:r>
            <w:r w:rsidR="005C523B">
              <w:rPr>
                <w:rFonts w:cs="Arial"/>
              </w:rPr>
              <w:t xml:space="preserve"> </w:t>
            </w:r>
            <w:r w:rsidR="005C523B" w:rsidRPr="005C523B">
              <w:rPr>
                <w:rFonts w:cs="Arial"/>
              </w:rPr>
              <w:t>Le projet doit s’inscrire</w:t>
            </w:r>
            <w:r w:rsidR="005C523B">
              <w:rPr>
                <w:rFonts w:cs="Arial"/>
              </w:rPr>
              <w:t xml:space="preserve"> dans les thèmes suivants </w:t>
            </w:r>
            <w:r w:rsidR="005C523B" w:rsidRPr="005C523B">
              <w:rPr>
                <w:rFonts w:cs="Arial"/>
              </w:rPr>
              <w:t>:</w:t>
            </w:r>
            <w:r w:rsidR="005C523B">
              <w:rPr>
                <w:rFonts w:cs="Arial"/>
              </w:rPr>
              <w:t xml:space="preserve"> </w:t>
            </w:r>
            <w:r w:rsidR="005C523B" w:rsidRPr="005C523B">
              <w:rPr>
                <w:rFonts w:cs="Arial"/>
              </w:rPr>
              <w:t>Cohabitation et micromobilité;</w:t>
            </w:r>
            <w:r w:rsidR="005C523B">
              <w:rPr>
                <w:rFonts w:cs="Arial"/>
              </w:rPr>
              <w:t xml:space="preserve"> </w:t>
            </w:r>
            <w:r w:rsidR="005C523B" w:rsidRPr="005C523B">
              <w:rPr>
                <w:rFonts w:cs="Arial"/>
              </w:rPr>
              <w:t>Sécurité des artères;</w:t>
            </w:r>
            <w:r w:rsidR="005C523B">
              <w:rPr>
                <w:rFonts w:cs="Arial"/>
              </w:rPr>
              <w:t xml:space="preserve"> </w:t>
            </w:r>
            <w:r w:rsidR="005C523B" w:rsidRPr="005C523B">
              <w:rPr>
                <w:rFonts w:cs="Arial"/>
              </w:rPr>
              <w:t>Sécurité des élèves du primaire;</w:t>
            </w:r>
            <w:r w:rsidR="005C523B">
              <w:rPr>
                <w:rFonts w:cs="Arial"/>
              </w:rPr>
              <w:t xml:space="preserve"> </w:t>
            </w:r>
            <w:r w:rsidR="005C523B" w:rsidRPr="005C523B">
              <w:rPr>
                <w:rFonts w:cs="Arial"/>
              </w:rPr>
              <w:t>Sécurité des personnes aînées</w:t>
            </w:r>
            <w:r w:rsidR="005C523B">
              <w:rPr>
                <w:rFonts w:cs="Arial"/>
              </w:rPr>
              <w:t xml:space="preserve"> ou la </w:t>
            </w:r>
            <w:r w:rsidR="005C523B" w:rsidRPr="005C523B">
              <w:rPr>
                <w:rFonts w:cs="Arial"/>
              </w:rPr>
              <w:t>Vitesse.</w:t>
            </w:r>
          </w:p>
          <w:p w14:paraId="5FBBF048" w14:textId="77777777" w:rsidR="00E964A6" w:rsidRDefault="0099237B">
            <w:pPr>
              <w:pStyle w:val="07-Txt"/>
              <w:rPr>
                <w:rFonts w:cs="Arial"/>
              </w:rPr>
            </w:pPr>
            <w:r>
              <w:rPr>
                <w:rFonts w:cs="Arial"/>
              </w:rPr>
              <w:t>- Mme Myriam aimerait savoir si elle peut aller de l’avant avec son projet personnel de sécurité (a amassé de l’argent pour faire des affiches qui seraient créées puis installées sur des terrains privés).  Mme Sauvé lui reviendra avec les informations nécessaires.</w:t>
            </w:r>
          </w:p>
          <w:p w14:paraId="47FDDC89" w14:textId="77777777" w:rsidR="00E964A6" w:rsidRDefault="0099237B">
            <w:pPr>
              <w:pStyle w:val="07-Txt"/>
              <w:rPr>
                <w:rFonts w:cs="Arial"/>
              </w:rPr>
            </w:pPr>
            <w:r>
              <w:rPr>
                <w:rFonts w:cs="Arial"/>
              </w:rPr>
              <w:t>■ 6.3  Retour sur l’évènement du 12 septembre 2026</w:t>
            </w:r>
          </w:p>
          <w:p w14:paraId="71026090" w14:textId="77777777" w:rsidR="00E964A6" w:rsidRDefault="0099237B">
            <w:pPr>
              <w:pStyle w:val="07-Txt"/>
              <w:rPr>
                <w:rFonts w:cs="Arial"/>
              </w:rPr>
            </w:pPr>
            <w:r>
              <w:rPr>
                <w:rFonts w:cs="Arial"/>
              </w:rPr>
              <w:t xml:space="preserve">- Pas beaucoup de monde parce que l’activité tombait à la même date que l’anniversaire du Grand Marché de Québec.  3 personnes du CQ étaient présentes.  </w:t>
            </w:r>
          </w:p>
          <w:p w14:paraId="033F6AA1" w14:textId="77777777" w:rsidR="00E964A6" w:rsidRDefault="0099237B">
            <w:pPr>
              <w:pStyle w:val="07-Txt"/>
              <w:rPr>
                <w:rFonts w:cs="Arial"/>
              </w:rPr>
            </w:pPr>
            <w:r>
              <w:t>■ 6.4  Résolution relative à la sécurité des déplacements sur la rue Lauréat-Bélanger</w:t>
            </w:r>
          </w:p>
          <w:p w14:paraId="32EA4EC6" w14:textId="77777777" w:rsidR="00E964A6" w:rsidRDefault="0099237B">
            <w:pPr>
              <w:pStyle w:val="07-Txt"/>
              <w:rPr>
                <w:rFonts w:cs="Arial"/>
              </w:rPr>
            </w:pPr>
            <w:r>
              <w:t>- Résolution exposée par M. Yanick Beaudoin :</w:t>
            </w:r>
          </w:p>
          <w:p w14:paraId="61DCC2D1" w14:textId="77777777" w:rsidR="00E964A6" w:rsidRDefault="0099237B">
            <w:pPr>
              <w:pStyle w:val="07-Txt"/>
              <w:rPr>
                <w:rFonts w:cs="Arial"/>
              </w:rPr>
            </w:pPr>
            <w:r>
              <w:t xml:space="preserve">« Considérant que la rue Lauréat-Bélanger est le lien le plus court pour rejoindre la rue Ste-Thérèse, considérant qu’il n’y a pas d’accès sécuritaire pour les cyclistes entre la rue Ste-Thérèse et le sud du boulevard Louis XIV, considérant qu’Il y a beaucoup d’enfants qui circulent à vélo sur Lauréat-Bélanger, considérant qu’il y a </w:t>
            </w:r>
            <w:r>
              <w:lastRenderedPageBreak/>
              <w:t>beaucoup d’excès de vitesse sur cette rue, considérant qu’il y a beaucoup de transit de camions sur cette rue, malgré la signalisation qui mentionne «transport local », il est résolu de demander à  la Ville de prendre les moyens nécessaires pour sécuriser Lauréat-Bélanger ».</w:t>
            </w:r>
          </w:p>
          <w:p w14:paraId="6D2AC84E" w14:textId="1D76B04D" w:rsidR="00E964A6" w:rsidRDefault="0099237B">
            <w:pPr>
              <w:pStyle w:val="07-Txt"/>
              <w:rPr>
                <w:rFonts w:cs="Arial"/>
              </w:rPr>
            </w:pPr>
            <w:r>
              <w:t>- La résolution est proposée par M. Denis Savard et secondée par M. Yanick Beaudoin;  un vote est tenu à main levée et la résolution est acceptée à l’unanimité (</w:t>
            </w:r>
            <w:r w:rsidR="009513EC">
              <w:t>4</w:t>
            </w:r>
            <w:r>
              <w:t xml:space="preserve"> pour et </w:t>
            </w:r>
            <w:r w:rsidR="009513EC">
              <w:t>1</w:t>
            </w:r>
            <w:r>
              <w:t xml:space="preserve"> abstention).</w:t>
            </w:r>
          </w:p>
          <w:p w14:paraId="1D534642" w14:textId="77777777" w:rsidR="00E964A6" w:rsidRDefault="0099237B">
            <w:pPr>
              <w:pStyle w:val="07-Txt"/>
              <w:rPr>
                <w:rFonts w:cs="Arial"/>
              </w:rPr>
            </w:pPr>
            <w:r>
              <w:t>- Mme Sauvé mentionne qu’il est mieux de cibler des projets précis (comme celui de Lauréat-Bélanger) pour avoir des actions concrètes à court terme, à moyen terme plutôt que de se concentrer sur de trop gros projets (projets globaux).</w:t>
            </w:r>
          </w:p>
          <w:p w14:paraId="1EBB1770" w14:textId="77777777" w:rsidR="00E964A6" w:rsidRDefault="0099237B">
            <w:pPr>
              <w:pStyle w:val="09-Li"/>
              <w:numPr>
                <w:ilvl w:val="0"/>
                <w:numId w:val="0"/>
              </w:numPr>
              <w:rPr>
                <w:sz w:val="22"/>
              </w:rPr>
            </w:pPr>
            <w:r>
              <w:rPr>
                <w:rFonts w:cs="Arial"/>
                <w:sz w:val="22"/>
              </w:rPr>
              <w:t>■ 6.5  Calendrier des rencontres préparatoires</w:t>
            </w:r>
          </w:p>
          <w:p w14:paraId="0A7EE5C7" w14:textId="77777777" w:rsidR="00E964A6" w:rsidRDefault="0099237B">
            <w:pPr>
              <w:pStyle w:val="09-Li"/>
              <w:numPr>
                <w:ilvl w:val="0"/>
                <w:numId w:val="0"/>
              </w:numPr>
              <w:rPr>
                <w:sz w:val="22"/>
              </w:rPr>
            </w:pPr>
            <w:r>
              <w:rPr>
                <w:rFonts w:cs="Arial"/>
                <w:sz w:val="22"/>
              </w:rPr>
              <w:t>M. Alain Beaudoin propose que le CQ se réunisse (via Teams ou autre) deux semaines avant la rencontre officielle du CQ de Ste-Thérèse-de-Lisieux (3</w:t>
            </w:r>
            <w:r>
              <w:rPr>
                <w:rFonts w:cs="Arial"/>
                <w:sz w:val="22"/>
                <w:vertAlign w:val="superscript"/>
              </w:rPr>
              <w:t>e</w:t>
            </w:r>
            <w:r>
              <w:rPr>
                <w:rFonts w:cs="Arial"/>
                <w:sz w:val="22"/>
              </w:rPr>
              <w:t xml:space="preserve"> lundi du mois) dans le but d’augmenter l’efficacité des réunions.  Cette rencontre de quelques minutes (10-15 minutes) se tiendrait tous les lundis 19h00, 2 semaines avant les rencontres officielles du CQ.</w:t>
            </w:r>
          </w:p>
          <w:p w14:paraId="4141BEB6" w14:textId="77777777" w:rsidR="00E964A6" w:rsidRDefault="0099237B">
            <w:pPr>
              <w:pStyle w:val="09-Li"/>
              <w:numPr>
                <w:ilvl w:val="0"/>
                <w:numId w:val="0"/>
              </w:numPr>
              <w:rPr>
                <w:sz w:val="22"/>
              </w:rPr>
            </w:pPr>
            <w:r>
              <w:rPr>
                <w:rFonts w:cs="Arial"/>
                <w:sz w:val="22"/>
              </w:rPr>
              <w:t>Acceptée à l’unanimité.</w:t>
            </w:r>
          </w:p>
        </w:tc>
      </w:tr>
      <w:tr w:rsidR="00E964A6" w14:paraId="44BFBB13" w14:textId="77777777">
        <w:tc>
          <w:tcPr>
            <w:tcW w:w="754" w:type="dxa"/>
            <w:tcBorders>
              <w:top w:val="single" w:sz="4" w:space="0" w:color="B2B2B2"/>
              <w:left w:val="nil"/>
              <w:bottom w:val="single" w:sz="4" w:space="0" w:color="B2B2B2"/>
              <w:right w:val="nil"/>
            </w:tcBorders>
          </w:tcPr>
          <w:p w14:paraId="757F56F5" w14:textId="77777777" w:rsidR="00E964A6" w:rsidRDefault="0099237B">
            <w:pPr>
              <w:pStyle w:val="06-Num"/>
              <w:rPr>
                <w:rFonts w:ascii="Arial" w:hAnsi="Arial"/>
                <w:sz w:val="22"/>
              </w:rPr>
            </w:pPr>
            <w:r>
              <w:rPr>
                <w:rFonts w:ascii="Arial" w:hAnsi="Arial" w:cs="Arial"/>
                <w:sz w:val="22"/>
              </w:rPr>
              <w:lastRenderedPageBreak/>
              <w:t>7.</w:t>
            </w:r>
          </w:p>
        </w:tc>
        <w:tc>
          <w:tcPr>
            <w:tcW w:w="9296" w:type="dxa"/>
            <w:tcBorders>
              <w:top w:val="single" w:sz="4" w:space="0" w:color="B2B2B2"/>
              <w:left w:val="nil"/>
              <w:bottom w:val="single" w:sz="4" w:space="0" w:color="B2B2B2"/>
              <w:right w:val="nil"/>
            </w:tcBorders>
          </w:tcPr>
          <w:p w14:paraId="3137EAF1" w14:textId="77777777" w:rsidR="00E964A6" w:rsidRDefault="0099237B">
            <w:pPr>
              <w:pStyle w:val="07-Txt"/>
              <w:rPr>
                <w:rFonts w:cs="Arial"/>
              </w:rPr>
            </w:pPr>
            <w:r>
              <w:rPr>
                <w:rFonts w:cs="Arial"/>
              </w:rPr>
              <w:t xml:space="preserve">Correspondances et trésorerie </w:t>
            </w:r>
          </w:p>
          <w:p w14:paraId="493CF5CB" w14:textId="77777777" w:rsidR="00E964A6" w:rsidRDefault="0099237B">
            <w:pPr>
              <w:pStyle w:val="07-Txt"/>
              <w:rPr>
                <w:rFonts w:cs="Arial"/>
              </w:rPr>
            </w:pPr>
            <w:r>
              <w:rPr>
                <w:rFonts w:cs="Arial"/>
              </w:rPr>
              <w:t>■ 7.1 Correspondance</w:t>
            </w:r>
          </w:p>
          <w:p w14:paraId="42AE4935" w14:textId="77777777" w:rsidR="00E964A6" w:rsidRDefault="0099237B">
            <w:pPr>
              <w:pStyle w:val="07-Txt"/>
              <w:rPr>
                <w:rFonts w:cs="Arial"/>
              </w:rPr>
            </w:pPr>
            <w:r>
              <w:rPr>
                <w:rFonts w:cs="Arial"/>
              </w:rPr>
              <w:t xml:space="preserve">M. Alain Beaudoin mentionne qu’il transfère la correspondance à tous les membres du CQ.  </w:t>
            </w:r>
          </w:p>
          <w:p w14:paraId="333B55A4" w14:textId="77777777" w:rsidR="00E964A6" w:rsidRDefault="0099237B">
            <w:pPr>
              <w:pStyle w:val="07-Txt"/>
              <w:rPr>
                <w:rFonts w:cs="Arial"/>
              </w:rPr>
            </w:pPr>
            <w:r>
              <w:rPr>
                <w:rFonts w:cs="Arial"/>
              </w:rPr>
              <w:t xml:space="preserve">■ 7.2 Trésorerie </w:t>
            </w:r>
          </w:p>
          <w:p w14:paraId="065130D3" w14:textId="77777777" w:rsidR="00E964A6" w:rsidRDefault="0099237B">
            <w:pPr>
              <w:pStyle w:val="07-Txt"/>
              <w:rPr>
                <w:rFonts w:cs="Arial"/>
              </w:rPr>
            </w:pPr>
            <w:r>
              <w:rPr>
                <w:rFonts w:cs="Arial"/>
              </w:rPr>
              <w:t>Entant donné que M. Claude Prémont a déjà été payé à l’avance pour le PV de juin (PV qu’il n’a pas fait),  il a été convenu que ce paiement serait utilisé pour le PV du 21 septembre.</w:t>
            </w:r>
          </w:p>
          <w:p w14:paraId="73CAC3A0" w14:textId="77777777" w:rsidR="00E964A6" w:rsidRDefault="00E964A6">
            <w:pPr>
              <w:pStyle w:val="07-Txt"/>
              <w:rPr>
                <w:rFonts w:cs="Arial"/>
              </w:rPr>
            </w:pPr>
          </w:p>
        </w:tc>
      </w:tr>
      <w:tr w:rsidR="00E964A6" w14:paraId="0A607F4D" w14:textId="77777777">
        <w:tc>
          <w:tcPr>
            <w:tcW w:w="754" w:type="dxa"/>
            <w:tcBorders>
              <w:top w:val="single" w:sz="4" w:space="0" w:color="B2B2B2"/>
              <w:left w:val="nil"/>
              <w:bottom w:val="single" w:sz="4" w:space="0" w:color="B2B2B2"/>
              <w:right w:val="nil"/>
            </w:tcBorders>
          </w:tcPr>
          <w:p w14:paraId="0A789BC0" w14:textId="77777777" w:rsidR="00E964A6" w:rsidRDefault="0099237B">
            <w:pPr>
              <w:pStyle w:val="06-Num"/>
              <w:rPr>
                <w:rFonts w:ascii="Arial" w:hAnsi="Arial"/>
                <w:sz w:val="22"/>
              </w:rPr>
            </w:pPr>
            <w:r>
              <w:rPr>
                <w:rFonts w:ascii="Arial" w:hAnsi="Arial" w:cs="Arial"/>
                <w:sz w:val="22"/>
              </w:rPr>
              <w:t>8.</w:t>
            </w:r>
          </w:p>
        </w:tc>
        <w:tc>
          <w:tcPr>
            <w:tcW w:w="9296" w:type="dxa"/>
            <w:tcBorders>
              <w:top w:val="single" w:sz="4" w:space="0" w:color="B2B2B2"/>
              <w:left w:val="nil"/>
              <w:bottom w:val="single" w:sz="4" w:space="0" w:color="B2B2B2"/>
              <w:right w:val="nil"/>
            </w:tcBorders>
          </w:tcPr>
          <w:p w14:paraId="4FFBD20A" w14:textId="77777777" w:rsidR="00E964A6" w:rsidRDefault="0099237B">
            <w:pPr>
              <w:pStyle w:val="07-Txt"/>
              <w:rPr>
                <w:sz w:val="22"/>
              </w:rPr>
            </w:pPr>
            <w:r>
              <w:rPr>
                <w:rFonts w:cs="Arial"/>
                <w:sz w:val="22"/>
              </w:rPr>
              <w:t>Varia</w:t>
            </w:r>
          </w:p>
          <w:p w14:paraId="0AB5B9CE" w14:textId="7952F8ED" w:rsidR="00E964A6" w:rsidRDefault="0099237B">
            <w:pPr>
              <w:pStyle w:val="07-Txt"/>
              <w:rPr>
                <w:sz w:val="22"/>
              </w:rPr>
            </w:pPr>
            <w:r>
              <w:rPr>
                <w:rFonts w:cs="Arial"/>
                <w:sz w:val="22"/>
              </w:rPr>
              <w:t>- M. Denis Savard mentionne un organisme (solidarité-famille-sécurité routière).  Mme Sauvé a rencontré cet organisme (qui n’a pas été accepté par la ville pour être un obnl).  Dit qu’elle travaille avec cet organisme pour améliorer la sécurité du territoire.</w:t>
            </w:r>
          </w:p>
          <w:p w14:paraId="78A5C416" w14:textId="77777777" w:rsidR="00E964A6" w:rsidRDefault="0099237B">
            <w:pPr>
              <w:pStyle w:val="07-Txt"/>
              <w:rPr>
                <w:sz w:val="22"/>
              </w:rPr>
            </w:pPr>
            <w:r>
              <w:rPr>
                <w:rFonts w:cs="Arial"/>
                <w:sz w:val="22"/>
              </w:rPr>
              <w:t>- Une personne dans la salle demande à Mme Mélanie Sauvé quelle est la procédure s’opposer à un projet immobilier (1 triplex).  Explications de Mme Sauvé.</w:t>
            </w:r>
          </w:p>
        </w:tc>
      </w:tr>
      <w:tr w:rsidR="00E964A6" w14:paraId="361F7409" w14:textId="77777777">
        <w:tc>
          <w:tcPr>
            <w:tcW w:w="754" w:type="dxa"/>
            <w:tcBorders>
              <w:top w:val="nil"/>
              <w:left w:val="nil"/>
              <w:bottom w:val="single" w:sz="4" w:space="0" w:color="B2B2B2"/>
              <w:right w:val="nil"/>
            </w:tcBorders>
          </w:tcPr>
          <w:p w14:paraId="33005177" w14:textId="77777777" w:rsidR="00E964A6" w:rsidRDefault="0099237B">
            <w:pPr>
              <w:pStyle w:val="06-Num"/>
              <w:rPr>
                <w:rFonts w:ascii="Arial" w:hAnsi="Arial"/>
                <w:sz w:val="22"/>
              </w:rPr>
            </w:pPr>
            <w:r>
              <w:rPr>
                <w:rFonts w:ascii="Arial" w:hAnsi="Arial"/>
                <w:sz w:val="22"/>
              </w:rPr>
              <w:t>9.</w:t>
            </w:r>
          </w:p>
        </w:tc>
        <w:tc>
          <w:tcPr>
            <w:tcW w:w="9296" w:type="dxa"/>
            <w:tcBorders>
              <w:top w:val="nil"/>
              <w:left w:val="nil"/>
              <w:bottom w:val="single" w:sz="4" w:space="0" w:color="B2B2B2"/>
              <w:right w:val="nil"/>
            </w:tcBorders>
          </w:tcPr>
          <w:p w14:paraId="2E420751" w14:textId="77777777" w:rsidR="00E964A6" w:rsidRDefault="0099237B">
            <w:pPr>
              <w:pStyle w:val="07-Txt"/>
              <w:rPr>
                <w:sz w:val="22"/>
              </w:rPr>
            </w:pPr>
            <w:r>
              <w:rPr>
                <w:sz w:val="22"/>
              </w:rPr>
              <w:t>Fin de l’assemblée à 20h45</w:t>
            </w:r>
          </w:p>
        </w:tc>
      </w:tr>
    </w:tbl>
    <w:p w14:paraId="6FB34D4A" w14:textId="77777777" w:rsidR="00E964A6" w:rsidRDefault="00E964A6">
      <w:pPr>
        <w:rPr>
          <w:rFonts w:ascii="Arial" w:hAnsi="Arial"/>
        </w:rPr>
      </w:pPr>
    </w:p>
    <w:sectPr w:rsidR="00E964A6">
      <w:headerReference w:type="default" r:id="rId11"/>
      <w:footerReference w:type="default" r:id="rId12"/>
      <w:headerReference w:type="first" r:id="rId13"/>
      <w:footerReference w:type="first" r:id="rId14"/>
      <w:pgSz w:w="12240" w:h="15840"/>
      <w:pgMar w:top="2160" w:right="1080" w:bottom="360" w:left="108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2C2CE" w14:textId="77777777" w:rsidR="00331C12" w:rsidRDefault="00331C12">
      <w:pPr>
        <w:spacing w:after="0" w:line="240" w:lineRule="auto"/>
      </w:pPr>
      <w:r>
        <w:separator/>
      </w:r>
    </w:p>
  </w:endnote>
  <w:endnote w:type="continuationSeparator" w:id="0">
    <w:p w14:paraId="70C58C61" w14:textId="77777777" w:rsidR="00331C12" w:rsidRDefault="00331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ymbol">
    <w:altName w:val="Cambria"/>
    <w:charset w:val="02"/>
    <w:family w:val="roman"/>
    <w:pitch w:val="variable"/>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Gras">
    <w:altName w:val="Arial"/>
    <w:panose1 w:val="020B0704020202020204"/>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907" w:type="dxa"/>
      <w:tblInd w:w="173" w:type="dxa"/>
      <w:tblLayout w:type="fixed"/>
      <w:tblCellMar>
        <w:top w:w="245" w:type="dxa"/>
        <w:left w:w="173" w:type="dxa"/>
        <w:right w:w="0" w:type="dxa"/>
      </w:tblCellMar>
      <w:tblLook w:val="04A0" w:firstRow="1" w:lastRow="0" w:firstColumn="1" w:lastColumn="0" w:noHBand="0" w:noVBand="1"/>
    </w:tblPr>
    <w:tblGrid>
      <w:gridCol w:w="4926"/>
      <w:gridCol w:w="4981"/>
    </w:tblGrid>
    <w:tr w:rsidR="00E964A6" w14:paraId="3627C5C9" w14:textId="77777777">
      <w:tc>
        <w:tcPr>
          <w:tcW w:w="9907" w:type="dxa"/>
          <w:gridSpan w:val="2"/>
          <w:tcBorders>
            <w:top w:val="nil"/>
            <w:left w:val="nil"/>
            <w:bottom w:val="nil"/>
            <w:right w:val="nil"/>
          </w:tcBorders>
          <w:shd w:val="clear" w:color="auto" w:fill="E5EDF1"/>
        </w:tcPr>
        <w:p w14:paraId="6256C746" w14:textId="77777777" w:rsidR="00E964A6" w:rsidRDefault="0099237B">
          <w:pPr>
            <w:pStyle w:val="10-Rens"/>
            <w:keepNext/>
          </w:pPr>
          <w:r>
            <w:t>RENSEIGNEMENTS :</w:t>
          </w:r>
        </w:p>
      </w:tc>
    </w:tr>
    <w:tr w:rsidR="00E964A6" w14:paraId="1F133F75" w14:textId="77777777">
      <w:tc>
        <w:tcPr>
          <w:tcW w:w="4926" w:type="dxa"/>
          <w:tcBorders>
            <w:top w:val="nil"/>
            <w:left w:val="nil"/>
            <w:bottom w:val="nil"/>
            <w:right w:val="nil"/>
          </w:tcBorders>
          <w:shd w:val="clear" w:color="auto" w:fill="E5EDF1"/>
          <w:tcMar>
            <w:top w:w="120" w:type="dxa"/>
          </w:tcMar>
        </w:tcPr>
        <w:p w14:paraId="2EDB8570" w14:textId="77777777" w:rsidR="00E964A6" w:rsidRDefault="0099237B">
          <w:pPr>
            <w:pStyle w:val="11-Rensnom"/>
            <w:keepNext/>
          </w:pPr>
          <w:r>
            <w:t>Rayane Baïtiche</w:t>
          </w:r>
        </w:p>
        <w:p w14:paraId="369AF63A" w14:textId="77777777" w:rsidR="00E964A6" w:rsidRDefault="0099237B">
          <w:pPr>
            <w:pStyle w:val="12-Rensfonctiontel"/>
            <w:keepNext/>
          </w:pPr>
          <w:r>
            <w:t>Conseillère en consultations publiques</w:t>
          </w:r>
        </w:p>
        <w:p w14:paraId="71E4CF0E" w14:textId="77777777" w:rsidR="00E964A6" w:rsidRDefault="0099237B">
          <w:pPr>
            <w:pStyle w:val="12-Rensfonctiontel"/>
            <w:keepNext/>
          </w:pPr>
          <w:r>
            <w:t>418-641-6411, poste 8808</w:t>
          </w:r>
        </w:p>
        <w:p w14:paraId="71E850EE" w14:textId="77777777" w:rsidR="00E964A6" w:rsidRDefault="0099237B">
          <w:pPr>
            <w:pStyle w:val="13-Renscourriel"/>
            <w:keepNext/>
          </w:pPr>
          <w:r>
            <w:t>rayane.baitiche@ville.quebec.qc.ca</w:t>
          </w:r>
        </w:p>
      </w:tc>
      <w:tc>
        <w:tcPr>
          <w:tcW w:w="4981" w:type="dxa"/>
          <w:tcBorders>
            <w:top w:val="nil"/>
            <w:left w:val="nil"/>
            <w:bottom w:val="nil"/>
            <w:right w:val="nil"/>
          </w:tcBorders>
          <w:shd w:val="clear" w:color="auto" w:fill="E5EDF1"/>
          <w:tcMar>
            <w:top w:w="120" w:type="dxa"/>
            <w:left w:w="0" w:type="dxa"/>
          </w:tcMar>
        </w:tcPr>
        <w:p w14:paraId="7875BC9C" w14:textId="77777777" w:rsidR="00E964A6" w:rsidRDefault="0099237B">
          <w:pPr>
            <w:pStyle w:val="12-Rensfonctiontel"/>
            <w:keepNext/>
          </w:pPr>
          <w:r>
            <w:t>Calendrier des rencontres, ordres du jour</w:t>
          </w:r>
          <w:r>
            <w:br/>
            <w:t>et procès-verbaux :</w:t>
          </w:r>
        </w:p>
        <w:p w14:paraId="57D19A24" w14:textId="77777777" w:rsidR="00E964A6" w:rsidRDefault="00E964A6">
          <w:pPr>
            <w:pStyle w:val="13-Renscourriel"/>
            <w:keepNext/>
          </w:pPr>
          <w:hyperlink r:id="rId1">
            <w:r>
              <w:t>ville.quebec.qc.ca/conseilsdequartier</w:t>
            </w:r>
          </w:hyperlink>
        </w:p>
      </w:tc>
    </w:tr>
    <w:tr w:rsidR="00E964A6" w14:paraId="0EB4B32D" w14:textId="77777777">
      <w:tc>
        <w:tcPr>
          <w:tcW w:w="9907" w:type="dxa"/>
          <w:gridSpan w:val="2"/>
          <w:tcBorders>
            <w:top w:val="nil"/>
            <w:left w:val="nil"/>
            <w:bottom w:val="nil"/>
            <w:right w:val="nil"/>
          </w:tcBorders>
          <w:shd w:val="clear" w:color="auto" w:fill="E5EDF1"/>
          <w:tcMar>
            <w:top w:w="120" w:type="dxa"/>
            <w:bottom w:w="160" w:type="dxa"/>
          </w:tcMar>
        </w:tcPr>
        <w:p w14:paraId="40761FF4" w14:textId="77777777" w:rsidR="00E964A6" w:rsidRDefault="00E964A6">
          <w:pPr>
            <w:pStyle w:val="11-Rensnom"/>
            <w:keepNext/>
          </w:pPr>
        </w:p>
      </w:tc>
    </w:tr>
  </w:tbl>
  <w:p w14:paraId="454A8F87" w14:textId="77777777" w:rsidR="00E964A6" w:rsidRDefault="00E964A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907" w:type="dxa"/>
      <w:tblInd w:w="173" w:type="dxa"/>
      <w:tblLayout w:type="fixed"/>
      <w:tblCellMar>
        <w:top w:w="245" w:type="dxa"/>
        <w:left w:w="173" w:type="dxa"/>
        <w:right w:w="0" w:type="dxa"/>
      </w:tblCellMar>
      <w:tblLook w:val="04A0" w:firstRow="1" w:lastRow="0" w:firstColumn="1" w:lastColumn="0" w:noHBand="0" w:noVBand="1"/>
    </w:tblPr>
    <w:tblGrid>
      <w:gridCol w:w="4926"/>
      <w:gridCol w:w="4981"/>
    </w:tblGrid>
    <w:tr w:rsidR="00E964A6" w14:paraId="177C0C00" w14:textId="77777777">
      <w:tc>
        <w:tcPr>
          <w:tcW w:w="9907" w:type="dxa"/>
          <w:gridSpan w:val="2"/>
          <w:tcBorders>
            <w:top w:val="nil"/>
            <w:left w:val="nil"/>
            <w:bottom w:val="nil"/>
            <w:right w:val="nil"/>
          </w:tcBorders>
          <w:shd w:val="clear" w:color="auto" w:fill="E5EDF1"/>
        </w:tcPr>
        <w:p w14:paraId="4CFCC0C4" w14:textId="77777777" w:rsidR="00E964A6" w:rsidRDefault="0099237B">
          <w:pPr>
            <w:pStyle w:val="10-Rens"/>
            <w:keepNext/>
          </w:pPr>
          <w:r>
            <w:t>RENSEIGNEMENTS :</w:t>
          </w:r>
        </w:p>
      </w:tc>
    </w:tr>
    <w:tr w:rsidR="00E964A6" w14:paraId="7FF3E5DA" w14:textId="77777777">
      <w:tc>
        <w:tcPr>
          <w:tcW w:w="4926" w:type="dxa"/>
          <w:tcBorders>
            <w:top w:val="nil"/>
            <w:left w:val="nil"/>
            <w:bottom w:val="nil"/>
            <w:right w:val="nil"/>
          </w:tcBorders>
          <w:shd w:val="clear" w:color="auto" w:fill="E5EDF1"/>
          <w:tcMar>
            <w:top w:w="120" w:type="dxa"/>
          </w:tcMar>
        </w:tcPr>
        <w:p w14:paraId="0CE52BF4" w14:textId="77777777" w:rsidR="00E964A6" w:rsidRDefault="0099237B">
          <w:pPr>
            <w:pStyle w:val="11-Rensnom"/>
            <w:keepNext/>
          </w:pPr>
          <w:r>
            <w:t>Rayane Baïtiche</w:t>
          </w:r>
        </w:p>
        <w:p w14:paraId="4ED3DBD9" w14:textId="77777777" w:rsidR="00E964A6" w:rsidRDefault="0099237B">
          <w:pPr>
            <w:pStyle w:val="12-Rensfonctiontel"/>
            <w:keepNext/>
          </w:pPr>
          <w:r>
            <w:t>Conseillère en consultations publiques</w:t>
          </w:r>
        </w:p>
        <w:p w14:paraId="30A5F41E" w14:textId="77777777" w:rsidR="00E964A6" w:rsidRDefault="0099237B">
          <w:pPr>
            <w:pStyle w:val="12-Rensfonctiontel"/>
            <w:keepNext/>
          </w:pPr>
          <w:r>
            <w:t>418-641-6411, poste 8808</w:t>
          </w:r>
        </w:p>
        <w:p w14:paraId="6992E608" w14:textId="77777777" w:rsidR="00E964A6" w:rsidRDefault="0099237B">
          <w:pPr>
            <w:pStyle w:val="13-Renscourriel"/>
            <w:keepNext/>
          </w:pPr>
          <w:r>
            <w:t>rayane.baitiche@ville.quebec.qc.ca</w:t>
          </w:r>
        </w:p>
      </w:tc>
      <w:tc>
        <w:tcPr>
          <w:tcW w:w="4981" w:type="dxa"/>
          <w:tcBorders>
            <w:top w:val="nil"/>
            <w:left w:val="nil"/>
            <w:bottom w:val="nil"/>
            <w:right w:val="nil"/>
          </w:tcBorders>
          <w:shd w:val="clear" w:color="auto" w:fill="E5EDF1"/>
          <w:tcMar>
            <w:top w:w="120" w:type="dxa"/>
            <w:left w:w="0" w:type="dxa"/>
          </w:tcMar>
        </w:tcPr>
        <w:p w14:paraId="438FB785" w14:textId="77777777" w:rsidR="00E964A6" w:rsidRDefault="0099237B">
          <w:pPr>
            <w:pStyle w:val="12-Rensfonctiontel"/>
            <w:keepNext/>
          </w:pPr>
          <w:r>
            <w:t>Calendrier des rencontres, ordres du jour</w:t>
          </w:r>
          <w:r>
            <w:br/>
            <w:t>et procès-verbaux :</w:t>
          </w:r>
        </w:p>
        <w:p w14:paraId="7B803165" w14:textId="77777777" w:rsidR="00E964A6" w:rsidRDefault="00E964A6">
          <w:pPr>
            <w:pStyle w:val="13-Renscourriel"/>
            <w:keepNext/>
          </w:pPr>
          <w:hyperlink r:id="rId1">
            <w:r>
              <w:t>ville.quebec.qc.ca/conseilsdequartier</w:t>
            </w:r>
          </w:hyperlink>
        </w:p>
      </w:tc>
    </w:tr>
    <w:tr w:rsidR="00E964A6" w14:paraId="207A6B46" w14:textId="77777777">
      <w:tc>
        <w:tcPr>
          <w:tcW w:w="9907" w:type="dxa"/>
          <w:gridSpan w:val="2"/>
          <w:tcBorders>
            <w:top w:val="nil"/>
            <w:left w:val="nil"/>
            <w:bottom w:val="nil"/>
            <w:right w:val="nil"/>
          </w:tcBorders>
          <w:shd w:val="clear" w:color="auto" w:fill="E5EDF1"/>
          <w:tcMar>
            <w:top w:w="120" w:type="dxa"/>
            <w:bottom w:w="160" w:type="dxa"/>
          </w:tcMar>
        </w:tcPr>
        <w:p w14:paraId="4AC5C744" w14:textId="77777777" w:rsidR="00E964A6" w:rsidRDefault="00E964A6">
          <w:pPr>
            <w:pStyle w:val="11-Rensnom"/>
            <w:keepNext/>
          </w:pPr>
        </w:p>
      </w:tc>
    </w:tr>
  </w:tbl>
  <w:p w14:paraId="137221AB" w14:textId="77777777" w:rsidR="00E964A6" w:rsidRDefault="00E964A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AFA3F" w14:textId="77777777" w:rsidR="00331C12" w:rsidRDefault="00331C12">
      <w:pPr>
        <w:spacing w:after="0" w:line="240" w:lineRule="auto"/>
      </w:pPr>
      <w:r>
        <w:separator/>
      </w:r>
    </w:p>
  </w:footnote>
  <w:footnote w:type="continuationSeparator" w:id="0">
    <w:p w14:paraId="18A57FD9" w14:textId="77777777" w:rsidR="00331C12" w:rsidRDefault="00331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65C24" w14:textId="77777777" w:rsidR="00E964A6" w:rsidRDefault="0099237B">
    <w:pPr>
      <w:pStyle w:val="En-tte"/>
    </w:pPr>
    <w:r>
      <w:rPr>
        <w:noProof/>
      </w:rPr>
      <w:drawing>
        <wp:anchor distT="0" distB="0" distL="0" distR="0" simplePos="0" relativeHeight="251656192" behindDoc="1" locked="0" layoutInCell="1" allowOverlap="1" wp14:anchorId="5DB30B2F" wp14:editId="38C1058F">
          <wp:simplePos x="0" y="0"/>
          <wp:positionH relativeFrom="column">
            <wp:posOffset>-466090</wp:posOffset>
          </wp:positionH>
          <wp:positionV relativeFrom="paragraph">
            <wp:posOffset>274320</wp:posOffset>
          </wp:positionV>
          <wp:extent cx="4380230" cy="1097280"/>
          <wp:effectExtent l="0" t="0" r="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1"/>
                  <a:stretch>
                    <a:fillRect/>
                  </a:stretch>
                </pic:blipFill>
                <pic:spPr bwMode="auto">
                  <a:xfrm>
                    <a:off x="0" y="0"/>
                    <a:ext cx="4380230" cy="1097280"/>
                  </a:xfrm>
                  <a:prstGeom prst="rect">
                    <a:avLst/>
                  </a:prstGeom>
                  <a:noFill/>
                </pic:spPr>
              </pic:pic>
            </a:graphicData>
          </a:graphic>
        </wp:anchor>
      </w:drawing>
    </w:r>
    <w:r>
      <w:rPr>
        <w:noProof/>
      </w:rPr>
      <w:drawing>
        <wp:anchor distT="0" distB="0" distL="0" distR="0" simplePos="0" relativeHeight="251658240" behindDoc="1" locked="0" layoutInCell="1" allowOverlap="1" wp14:anchorId="5FFEFF9C" wp14:editId="54A0FA82">
          <wp:simplePos x="0" y="0"/>
          <wp:positionH relativeFrom="column">
            <wp:posOffset>4339590</wp:posOffset>
          </wp:positionH>
          <wp:positionV relativeFrom="paragraph">
            <wp:posOffset>-350520</wp:posOffset>
          </wp:positionV>
          <wp:extent cx="2062480" cy="1725930"/>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2"/>
                  <a:srcRect b="17765"/>
                  <a:stretch>
                    <a:fillRect/>
                  </a:stretch>
                </pic:blipFill>
                <pic:spPr bwMode="auto">
                  <a:xfrm>
                    <a:off x="0" y="0"/>
                    <a:ext cx="2062480" cy="17259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866B" w14:textId="77777777" w:rsidR="00E964A6" w:rsidRDefault="0099237B">
    <w:pPr>
      <w:pStyle w:val="En-tte"/>
    </w:pPr>
    <w:r>
      <w:rPr>
        <w:noProof/>
      </w:rPr>
      <w:drawing>
        <wp:anchor distT="0" distB="0" distL="0" distR="0" simplePos="0" relativeHeight="251657216" behindDoc="1" locked="0" layoutInCell="1" allowOverlap="1" wp14:anchorId="3EB72A37" wp14:editId="13DB436B">
          <wp:simplePos x="0" y="0"/>
          <wp:positionH relativeFrom="column">
            <wp:posOffset>-466090</wp:posOffset>
          </wp:positionH>
          <wp:positionV relativeFrom="paragraph">
            <wp:posOffset>274320</wp:posOffset>
          </wp:positionV>
          <wp:extent cx="4380230" cy="1097280"/>
          <wp:effectExtent l="0" t="0" r="0" b="0"/>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noChangeArrowheads="1"/>
                  </pic:cNvPicPr>
                </pic:nvPicPr>
                <pic:blipFill>
                  <a:blip r:embed="rId1"/>
                  <a:stretch>
                    <a:fillRect/>
                  </a:stretch>
                </pic:blipFill>
                <pic:spPr bwMode="auto">
                  <a:xfrm>
                    <a:off x="0" y="0"/>
                    <a:ext cx="4380230" cy="1097280"/>
                  </a:xfrm>
                  <a:prstGeom prst="rect">
                    <a:avLst/>
                  </a:prstGeom>
                  <a:noFill/>
                </pic:spPr>
              </pic:pic>
            </a:graphicData>
          </a:graphic>
        </wp:anchor>
      </w:drawing>
    </w:r>
    <w:r>
      <w:rPr>
        <w:noProof/>
      </w:rPr>
      <w:drawing>
        <wp:anchor distT="0" distB="0" distL="0" distR="0" simplePos="0" relativeHeight="251659264" behindDoc="1" locked="0" layoutInCell="1" allowOverlap="1" wp14:anchorId="5DB625A1" wp14:editId="2FCE6F73">
          <wp:simplePos x="0" y="0"/>
          <wp:positionH relativeFrom="column">
            <wp:posOffset>4339590</wp:posOffset>
          </wp:positionH>
          <wp:positionV relativeFrom="paragraph">
            <wp:posOffset>-350520</wp:posOffset>
          </wp:positionV>
          <wp:extent cx="2062480" cy="1725930"/>
          <wp:effectExtent l="0" t="0" r="0" b="0"/>
          <wp:wrapNone/>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noChangeArrowheads="1"/>
                  </pic:cNvPicPr>
                </pic:nvPicPr>
                <pic:blipFill>
                  <a:blip r:embed="rId2"/>
                  <a:srcRect b="17765"/>
                  <a:stretch>
                    <a:fillRect/>
                  </a:stretch>
                </pic:blipFill>
                <pic:spPr bwMode="auto">
                  <a:xfrm>
                    <a:off x="0" y="0"/>
                    <a:ext cx="2062480" cy="17259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101AE"/>
    <w:multiLevelType w:val="multilevel"/>
    <w:tmpl w:val="27B0F3C6"/>
    <w:lvl w:ilvl="0">
      <w:start w:val="1"/>
      <w:numFmt w:val="bullet"/>
      <w:pStyle w:val="09-Li"/>
      <w:lvlText w:val="■"/>
      <w:lvlJc w:val="left"/>
      <w:pPr>
        <w:tabs>
          <w:tab w:val="num" w:pos="0"/>
        </w:tabs>
        <w:ind w:left="720" w:hanging="360"/>
      </w:pPr>
      <w:rPr>
        <w:rFonts w:ascii="Arial" w:hAnsi="Arial" w:cs="Arial" w:hint="default"/>
        <w:b w:val="0"/>
        <w:i w:val="0"/>
        <w:color w:val="EB5C58"/>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7197B0F"/>
    <w:multiLevelType w:val="multilevel"/>
    <w:tmpl w:val="5D0871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38081406">
    <w:abstractNumId w:val="0"/>
  </w:num>
  <w:num w:numId="2" w16cid:durableId="582447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4A6"/>
    <w:rsid w:val="0001136B"/>
    <w:rsid w:val="00045EB1"/>
    <w:rsid w:val="00331C12"/>
    <w:rsid w:val="0049510E"/>
    <w:rsid w:val="005C523B"/>
    <w:rsid w:val="009513EC"/>
    <w:rsid w:val="0099237B"/>
    <w:rsid w:val="00B23F9D"/>
    <w:rsid w:val="00C4520D"/>
    <w:rsid w:val="00CA6EB8"/>
    <w:rsid w:val="00E2233D"/>
    <w:rsid w:val="00E964A6"/>
    <w:rsid w:val="00FA39EE"/>
  </w:rsids>
  <m:mathPr>
    <m:mathFont m:val="Cambria Math"/>
    <m:brkBin m:val="before"/>
    <m:brkBinSub m:val="--"/>
    <m:smallFrac m:val="0"/>
    <m:dispDef/>
    <m:lMargin m:val="0"/>
    <m:rMargin m:val="0"/>
    <m:defJc m:val="centerGroup"/>
    <m:wrapIndent m:val="1440"/>
    <m:intLim m:val="subSup"/>
    <m:naryLim m:val="undOvr"/>
  </m:mathPr>
  <w:themeFontLang w:val="fr-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6FF93"/>
  <w15:docId w15:val="{A8FAD4B0-8F57-4A19-A412-55FBC696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184"/>
    <w:pPr>
      <w:spacing w:after="200" w:line="276" w:lineRule="auto"/>
    </w:pPr>
    <w:rPr>
      <w:rFonts w:ascii="Calibri" w:eastAsiaTheme="minorEastAsia" w:hAnsi="Calibri"/>
      <w:lang w:eastAsia="fr-CA"/>
    </w:rPr>
  </w:style>
  <w:style w:type="paragraph" w:styleId="Titre1">
    <w:name w:val="heading 1"/>
    <w:basedOn w:val="Normal"/>
    <w:next w:val="Normal"/>
    <w:link w:val="Titre1Car"/>
    <w:uiPriority w:val="9"/>
    <w:qFormat/>
    <w:rsid w:val="004300DC"/>
    <w:pPr>
      <w:keepNext/>
      <w:keepLines/>
      <w:spacing w:after="0" w:line="240" w:lineRule="auto"/>
      <w:ind w:left="173"/>
      <w:outlineLvl w:val="0"/>
    </w:pPr>
    <w:rPr>
      <w:rFonts w:ascii="Arial" w:eastAsiaTheme="majorEastAsia" w:hAnsi="Arial" w:cstheme="majorBidi"/>
      <w:b/>
      <w:bCs/>
      <w:color w:val="002A5A"/>
      <w:sz w:val="40"/>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DD0CDF"/>
    <w:rPr>
      <w:rFonts w:eastAsiaTheme="minorEastAsia"/>
      <w:lang w:eastAsia="fr-CA"/>
    </w:rPr>
  </w:style>
  <w:style w:type="character" w:customStyle="1" w:styleId="PieddepageCar">
    <w:name w:val="Pied de page Car"/>
    <w:basedOn w:val="Policepardfaut"/>
    <w:link w:val="Pieddepage"/>
    <w:uiPriority w:val="99"/>
    <w:qFormat/>
    <w:rsid w:val="00DD0CDF"/>
    <w:rPr>
      <w:rFonts w:eastAsiaTheme="minorEastAsia"/>
      <w:lang w:eastAsia="fr-CA"/>
    </w:rPr>
  </w:style>
  <w:style w:type="character" w:customStyle="1" w:styleId="TextedebullesCar">
    <w:name w:val="Texte de bulles Car"/>
    <w:basedOn w:val="Policepardfaut"/>
    <w:link w:val="Textedebulles"/>
    <w:uiPriority w:val="99"/>
    <w:semiHidden/>
    <w:qFormat/>
    <w:rsid w:val="00DD0CDF"/>
    <w:rPr>
      <w:rFonts w:ascii="Tahoma" w:eastAsiaTheme="minorEastAsia" w:hAnsi="Tahoma" w:cs="Tahoma"/>
      <w:sz w:val="16"/>
      <w:szCs w:val="16"/>
      <w:lang w:eastAsia="fr-CA"/>
    </w:rPr>
  </w:style>
  <w:style w:type="character" w:customStyle="1" w:styleId="Titre1Car">
    <w:name w:val="Titre 1 Car"/>
    <w:basedOn w:val="Policepardfaut"/>
    <w:link w:val="Titre1"/>
    <w:uiPriority w:val="9"/>
    <w:qFormat/>
    <w:rsid w:val="004300DC"/>
    <w:rPr>
      <w:rFonts w:ascii="Arial" w:eastAsiaTheme="majorEastAsia" w:hAnsi="Arial" w:cstheme="majorBidi"/>
      <w:b/>
      <w:bCs/>
      <w:color w:val="002A5A"/>
      <w:sz w:val="40"/>
      <w:szCs w:val="28"/>
      <w:lang w:eastAsia="fr-CA"/>
    </w:rPr>
  </w:style>
  <w:style w:type="character" w:styleId="Lienhypertexte">
    <w:name w:val="Hyperlink"/>
    <w:basedOn w:val="Policepardfaut"/>
    <w:uiPriority w:val="99"/>
    <w:unhideWhenUsed/>
    <w:rsid w:val="004703FE"/>
    <w:rPr>
      <w:color w:val="0000FF" w:themeColor="hyperlink"/>
      <w:u w:val="single"/>
    </w:rPr>
  </w:style>
  <w:style w:type="character" w:styleId="Mentionnonrsolue">
    <w:name w:val="Unresolved Mention"/>
    <w:basedOn w:val="Policepardfaut"/>
    <w:uiPriority w:val="99"/>
    <w:semiHidden/>
    <w:unhideWhenUsed/>
    <w:qFormat/>
    <w:rsid w:val="0053663F"/>
    <w:rPr>
      <w:color w:val="605E5C"/>
      <w:shd w:val="clear" w:color="auto" w:fill="E1DFDD"/>
    </w:rPr>
  </w:style>
  <w:style w:type="character" w:customStyle="1" w:styleId="Puces">
    <w:name w:val="Puces"/>
    <w:qFormat/>
    <w:rPr>
      <w:rFonts w:ascii="OpenSymbol" w:eastAsia="OpenSymbol" w:hAnsi="OpenSymbol" w:cs="OpenSymbol"/>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Titreuser">
    <w:name w:val="Titre (user)"/>
    <w:basedOn w:val="Normal"/>
    <w:next w:val="Corpsdetexte"/>
    <w:qFormat/>
    <w:pPr>
      <w:keepNext/>
      <w:spacing w:before="240" w:after="120"/>
    </w:pPr>
    <w:rPr>
      <w:rFonts w:ascii="Liberation Sans" w:eastAsia="Microsoft YaHei" w:hAnsi="Liberation Sans" w:cs="Lucida Sans"/>
      <w:sz w:val="28"/>
      <w:szCs w:val="28"/>
    </w:rPr>
  </w:style>
  <w:style w:type="paragraph" w:customStyle="1" w:styleId="En-tteetpieddepage">
    <w:name w:val="En-tête et pied de page"/>
    <w:basedOn w:val="Normal"/>
    <w:qFormat/>
  </w:style>
  <w:style w:type="paragraph" w:customStyle="1" w:styleId="En-tteetpieddepageuser">
    <w:name w:val="En-tête et pied de page (user)"/>
    <w:basedOn w:val="Normal"/>
    <w:qFormat/>
  </w:style>
  <w:style w:type="paragraph" w:styleId="En-tte">
    <w:name w:val="header"/>
    <w:basedOn w:val="Normal"/>
    <w:link w:val="En-tteCar"/>
    <w:uiPriority w:val="99"/>
    <w:unhideWhenUsed/>
    <w:rsid w:val="00DD0CDF"/>
    <w:pPr>
      <w:tabs>
        <w:tab w:val="center" w:pos="4320"/>
        <w:tab w:val="right" w:pos="8640"/>
      </w:tabs>
      <w:spacing w:after="0" w:line="240" w:lineRule="auto"/>
    </w:pPr>
  </w:style>
  <w:style w:type="paragraph" w:styleId="Pieddepage">
    <w:name w:val="footer"/>
    <w:basedOn w:val="Normal"/>
    <w:link w:val="PieddepageCar"/>
    <w:uiPriority w:val="99"/>
    <w:unhideWhenUsed/>
    <w:rsid w:val="00DD0CDF"/>
    <w:pPr>
      <w:tabs>
        <w:tab w:val="center" w:pos="4320"/>
        <w:tab w:val="right" w:pos="8640"/>
      </w:tabs>
      <w:spacing w:after="0" w:line="240" w:lineRule="auto"/>
    </w:pPr>
  </w:style>
  <w:style w:type="paragraph" w:styleId="Textedebulles">
    <w:name w:val="Balloon Text"/>
    <w:basedOn w:val="Normal"/>
    <w:link w:val="TextedebullesCar"/>
    <w:uiPriority w:val="99"/>
    <w:semiHidden/>
    <w:unhideWhenUsed/>
    <w:qFormat/>
    <w:rsid w:val="00DD0CDF"/>
    <w:pPr>
      <w:spacing w:after="0" w:line="240" w:lineRule="auto"/>
    </w:pPr>
    <w:rPr>
      <w:rFonts w:ascii="Tahoma" w:hAnsi="Tahoma" w:cs="Tahoma"/>
      <w:sz w:val="16"/>
      <w:szCs w:val="16"/>
    </w:rPr>
  </w:style>
  <w:style w:type="paragraph" w:customStyle="1" w:styleId="01-ODJ">
    <w:name w:val="01-ODJ"/>
    <w:qFormat/>
    <w:rsid w:val="00844A50"/>
    <w:pPr>
      <w:ind w:left="173"/>
    </w:pPr>
    <w:rPr>
      <w:rFonts w:ascii="Arial Gras" w:eastAsiaTheme="majorEastAsia" w:hAnsi="Arial Gras" w:cstheme="majorBidi"/>
      <w:bCs/>
      <w:color w:val="002A5A"/>
      <w:sz w:val="40"/>
      <w:szCs w:val="28"/>
      <w:lang w:eastAsia="fr-CA"/>
    </w:rPr>
  </w:style>
  <w:style w:type="paragraph" w:customStyle="1" w:styleId="02-Assemblee">
    <w:name w:val="02-Assemblee"/>
    <w:basedOn w:val="01-ODJ"/>
    <w:qFormat/>
    <w:rsid w:val="00844A50"/>
    <w:pPr>
      <w:spacing w:before="40"/>
    </w:pPr>
    <w:rPr>
      <w:b/>
      <w:color w:val="004996"/>
      <w:sz w:val="30"/>
    </w:rPr>
  </w:style>
  <w:style w:type="paragraph" w:customStyle="1" w:styleId="03-Jour">
    <w:name w:val="03-Jour"/>
    <w:qFormat/>
    <w:rsid w:val="00844A50"/>
    <w:pPr>
      <w:spacing w:before="200"/>
      <w:ind w:left="173"/>
    </w:pPr>
    <w:rPr>
      <w:rFonts w:ascii="Arial Gras" w:eastAsiaTheme="majorEastAsia" w:hAnsi="Arial Gras" w:cstheme="majorBidi"/>
      <w:bCs/>
      <w:color w:val="000000" w:themeColor="text1"/>
      <w:sz w:val="24"/>
      <w:szCs w:val="28"/>
      <w:lang w:eastAsia="fr-CA"/>
    </w:rPr>
  </w:style>
  <w:style w:type="paragraph" w:customStyle="1" w:styleId="04-Adresse">
    <w:name w:val="04-Adresse"/>
    <w:basedOn w:val="03-Jour"/>
    <w:qFormat/>
    <w:rsid w:val="00844A50"/>
    <w:pPr>
      <w:spacing w:before="0"/>
    </w:pPr>
    <w:rPr>
      <w:rFonts w:ascii="Arial" w:hAnsi="Arial"/>
    </w:rPr>
  </w:style>
  <w:style w:type="paragraph" w:customStyle="1" w:styleId="05-Entete">
    <w:name w:val="05-Entete"/>
    <w:qFormat/>
    <w:rsid w:val="00932514"/>
    <w:rPr>
      <w:rFonts w:ascii="Arial Gras" w:eastAsiaTheme="minorEastAsia" w:hAnsi="Arial Gras"/>
      <w:b/>
      <w:caps/>
      <w:color w:val="FFFFFF" w:themeColor="background1"/>
      <w:sz w:val="24"/>
      <w:lang w:eastAsia="fr-CA"/>
    </w:rPr>
  </w:style>
  <w:style w:type="paragraph" w:customStyle="1" w:styleId="06-Num">
    <w:name w:val="06-Num"/>
    <w:qFormat/>
    <w:rsid w:val="005477B3"/>
    <w:rPr>
      <w:rFonts w:ascii="Arial Gras" w:eastAsiaTheme="minorEastAsia" w:hAnsi="Arial Gras"/>
      <w:b/>
      <w:color w:val="00596A"/>
      <w:sz w:val="24"/>
      <w:lang w:eastAsia="fr-CA"/>
    </w:rPr>
  </w:style>
  <w:style w:type="paragraph" w:customStyle="1" w:styleId="07-Txt">
    <w:name w:val="07-Txt"/>
    <w:qFormat/>
    <w:rsid w:val="005477B3"/>
    <w:rPr>
      <w:rFonts w:ascii="Arial" w:eastAsiaTheme="minorEastAsia" w:hAnsi="Arial"/>
      <w:sz w:val="24"/>
      <w:lang w:eastAsia="fr-CA"/>
    </w:rPr>
  </w:style>
  <w:style w:type="paragraph" w:customStyle="1" w:styleId="08-Hr">
    <w:name w:val="08-Hr"/>
    <w:qFormat/>
    <w:rsid w:val="00335A38"/>
    <w:rPr>
      <w:rFonts w:ascii="Arial Gras" w:eastAsiaTheme="minorEastAsia" w:hAnsi="Arial Gras"/>
      <w:b/>
      <w:color w:val="004996"/>
      <w:sz w:val="24"/>
      <w:lang w:eastAsia="fr-CA"/>
    </w:rPr>
  </w:style>
  <w:style w:type="paragraph" w:customStyle="1" w:styleId="09-Li">
    <w:name w:val="09-Li"/>
    <w:basedOn w:val="07-Txt"/>
    <w:qFormat/>
    <w:rsid w:val="00335A38"/>
    <w:pPr>
      <w:numPr>
        <w:numId w:val="1"/>
      </w:numPr>
      <w:spacing w:before="40"/>
      <w:ind w:left="274" w:hanging="274"/>
    </w:pPr>
  </w:style>
  <w:style w:type="paragraph" w:customStyle="1" w:styleId="10-Rens">
    <w:name w:val="10-Rens"/>
    <w:qFormat/>
    <w:rsid w:val="00E356C7"/>
    <w:rPr>
      <w:rFonts w:ascii="Arial Gras" w:eastAsiaTheme="minorEastAsia" w:hAnsi="Arial Gras" w:cs="Arial"/>
      <w:b/>
      <w:color w:val="00596A"/>
      <w:sz w:val="24"/>
      <w:lang w:eastAsia="fr-CA"/>
    </w:rPr>
  </w:style>
  <w:style w:type="paragraph" w:customStyle="1" w:styleId="11-Rensnom">
    <w:name w:val="11-Rens nom"/>
    <w:qFormat/>
    <w:rsid w:val="00E356C7"/>
    <w:rPr>
      <w:rFonts w:ascii="Arial" w:eastAsiaTheme="minorEastAsia" w:hAnsi="Arial" w:cs="Arial"/>
      <w:b/>
      <w:color w:val="000000" w:themeColor="text1"/>
      <w:lang w:eastAsia="fr-CA"/>
    </w:rPr>
  </w:style>
  <w:style w:type="paragraph" w:customStyle="1" w:styleId="12-Rensfonctiontel">
    <w:name w:val="12-Rens fonction tel"/>
    <w:basedOn w:val="11-Rensnom"/>
    <w:qFormat/>
    <w:rsid w:val="00E356C7"/>
    <w:pPr>
      <w:spacing w:before="40"/>
    </w:pPr>
    <w:rPr>
      <w:b w:val="0"/>
    </w:rPr>
  </w:style>
  <w:style w:type="paragraph" w:customStyle="1" w:styleId="13-Renscourriel">
    <w:name w:val="13-Rens courriel"/>
    <w:basedOn w:val="11-Rensnom"/>
    <w:qFormat/>
    <w:rsid w:val="004703FE"/>
    <w:pPr>
      <w:spacing w:before="40"/>
    </w:pPr>
    <w:rPr>
      <w:rFonts w:ascii="Arial Gras" w:hAnsi="Arial Gras"/>
      <w:color w:val="004996"/>
    </w:rPr>
  </w:style>
  <w:style w:type="paragraph" w:customStyle="1" w:styleId="Contenudetableauuser">
    <w:name w:val="Contenu de tableau (user)"/>
    <w:basedOn w:val="Normal"/>
    <w:qFormat/>
    <w:pPr>
      <w:widowControl w:val="0"/>
      <w:suppressLineNumbers/>
    </w:pPr>
  </w:style>
  <w:style w:type="paragraph" w:customStyle="1" w:styleId="Titredetableauuser">
    <w:name w:val="Titre de tableau (user)"/>
    <w:basedOn w:val="Contenudetableauuser"/>
    <w:qFormat/>
    <w:pPr>
      <w:jc w:val="center"/>
    </w:pPr>
    <w:rPr>
      <w:b/>
      <w:bCs/>
    </w:rPr>
  </w:style>
  <w:style w:type="paragraph" w:customStyle="1" w:styleId="Lignehorizontale">
    <w:name w:val="Ligne horizontale"/>
    <w:basedOn w:val="Normal"/>
    <w:next w:val="Corpsdetexte"/>
    <w:qFormat/>
    <w:pPr>
      <w:suppressLineNumbers/>
      <w:pBdr>
        <w:bottom w:val="double" w:sz="2" w:space="0" w:color="808080"/>
      </w:pBdr>
      <w:spacing w:after="283"/>
    </w:pPr>
    <w:rPr>
      <w:sz w:val="12"/>
      <w:szCs w:val="12"/>
    </w:rPr>
  </w:style>
  <w:style w:type="paragraph" w:customStyle="1" w:styleId="Contenudetableau">
    <w:name w:val="Contenu de tableau"/>
    <w:basedOn w:val="Normal"/>
    <w:pPr>
      <w:widowControl w:val="0"/>
      <w:suppressLineNumbers/>
    </w:pPr>
  </w:style>
  <w:style w:type="paragraph" w:customStyle="1" w:styleId="Titredetableau">
    <w:name w:val="Titre de tableau"/>
    <w:basedOn w:val="Contenudetableau"/>
    <w:pPr>
      <w:jc w:val="center"/>
    </w:pPr>
    <w:rPr>
      <w:b/>
      <w:bCs/>
    </w:rPr>
  </w:style>
  <w:style w:type="numbering" w:customStyle="1" w:styleId="Pasdeliste">
    <w:name w:val="Pas de liste"/>
    <w:uiPriority w:val="99"/>
    <w:semiHidden/>
    <w:unhideWhenUsed/>
    <w:qFormat/>
  </w:style>
  <w:style w:type="table" w:styleId="Grilledutableau">
    <w:name w:val="Table Grid"/>
    <w:basedOn w:val="TableauNormal"/>
    <w:uiPriority w:val="59"/>
    <w:rsid w:val="00430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villedequebec.sharepoint.com/sites/ICInteractioncitoyenneCollaboration-AGAetelectionsconseilsdequartier/Documents%20partages/IMAGE%20DE%20MARQUE%20DES%20CONSEILS%20DE%20QUARTIER/Sainte-Therese-de-Lisieux/ville.quebec.qc.ca/conseilsdequartie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villedequebec.sharepoint.com/sites/ICInteractioncitoyenneCollaboration-AGAetelectionsconseilsdequartier/Documents%20partages/IMAGE%20DE%20MARQUE%20DES%20CONSEILS%20DE%20QUARTIER/Sainte-Therese-de-Lisieux/ville.quebec.qc.ca/conseilsdequartie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2ABF070C4AFE4CA0087E239E97B876" ma:contentTypeVersion="17" ma:contentTypeDescription="Crée un document." ma:contentTypeScope="" ma:versionID="c93fe24e366b627ff8d361d554c35123">
  <xsd:schema xmlns:xsd="http://www.w3.org/2001/XMLSchema" xmlns:xs="http://www.w3.org/2001/XMLSchema" xmlns:p="http://schemas.microsoft.com/office/2006/metadata/properties" xmlns:ns2="011d6128-d497-4482-82c0-755b033d9e00" xmlns:ns3="efab17d1-2bb1-46f7-9806-652274de001e" targetNamespace="http://schemas.microsoft.com/office/2006/metadata/properties" ma:root="true" ma:fieldsID="ac6434bb5171423b9b571f4db5562aae" ns2:_="" ns3:_="">
    <xsd:import namespace="011d6128-d497-4482-82c0-755b033d9e00"/>
    <xsd:import namespace="efab17d1-2bb1-46f7-9806-652274de00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d6128-d497-4482-82c0-755b033d9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903f2ebe-2a37-4313-93ba-38cc5a334d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ab17d1-2bb1-46f7-9806-652274de001e"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31b50c42-13f7-43f2-91a0-e3e2512a642c}" ma:internalName="TaxCatchAll" ma:showField="CatchAllData" ma:web="efab17d1-2bb1-46f7-9806-652274de0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1d6128-d497-4482-82c0-755b033d9e00">
      <Terms xmlns="http://schemas.microsoft.com/office/infopath/2007/PartnerControls"/>
    </lcf76f155ced4ddcb4097134ff3c332f>
    <TaxCatchAll xmlns="efab17d1-2bb1-46f7-9806-652274de001e" xsi:nil="true"/>
  </documentManagement>
</p:properties>
</file>

<file path=customXml/itemProps1.xml><?xml version="1.0" encoding="utf-8"?>
<ds:datastoreItem xmlns:ds="http://schemas.openxmlformats.org/officeDocument/2006/customXml" ds:itemID="{BCD4AC75-7F33-46F4-B39F-6E5C55632DBB}">
  <ds:schemaRefs>
    <ds:schemaRef ds:uri="http://schemas.microsoft.com/sharepoint/v3/contenttype/forms"/>
  </ds:schemaRefs>
</ds:datastoreItem>
</file>

<file path=customXml/itemProps2.xml><?xml version="1.0" encoding="utf-8"?>
<ds:datastoreItem xmlns:ds="http://schemas.openxmlformats.org/officeDocument/2006/customXml" ds:itemID="{CA34E9E1-AC5B-454A-A1A5-193FDA822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d6128-d497-4482-82c0-755b033d9e00"/>
    <ds:schemaRef ds:uri="efab17d1-2bb1-46f7-9806-652274de0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99E729-8279-4281-8D74-F8BA6CB49E51}">
  <ds:schemaRefs>
    <ds:schemaRef ds:uri="http://schemas.openxmlformats.org/officeDocument/2006/bibliography"/>
  </ds:schemaRefs>
</ds:datastoreItem>
</file>

<file path=customXml/itemProps4.xml><?xml version="1.0" encoding="utf-8"?>
<ds:datastoreItem xmlns:ds="http://schemas.openxmlformats.org/officeDocument/2006/customXml" ds:itemID="{FDF51CBE-0C7E-4045-BEF6-24F450068A53}">
  <ds:schemaRefs>
    <ds:schemaRef ds:uri="http://schemas.microsoft.com/office/2006/metadata/properties"/>
    <ds:schemaRef ds:uri="http://schemas.microsoft.com/office/infopath/2007/PartnerControls"/>
    <ds:schemaRef ds:uri="011d6128-d497-4482-82c0-755b033d9e00"/>
    <ds:schemaRef ds:uri="efab17d1-2bb1-46f7-9806-652274de001e"/>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1585</Words>
  <Characters>8719</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Marquis Imprimeur inc.</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Marie-Josée Pruneau</dc:creator>
  <dc:description/>
  <cp:lastModifiedBy>Baitiche, Rayane (RCC-ICI)</cp:lastModifiedBy>
  <cp:revision>4</cp:revision>
  <cp:lastPrinted>2025-09-29T13:48:00Z</cp:lastPrinted>
  <dcterms:created xsi:type="dcterms:W3CDTF">2026-10-15T19:29:00Z</dcterms:created>
  <dcterms:modified xsi:type="dcterms:W3CDTF">2026-10-19T23:03:00Z</dcterms:modified>
  <dc:language>fr-CA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0x010100292ABF070C4AFE4CA0087E239E97B876</vt:lpwstr>
  </property>
  <property fmtid="{D5CDD505-2E9C-101B-9397-08002B2CF9AE}" pid="3" name="MSIP_Label_7e13e095-a655-4bcf-883b-b451163071ed_ActionId">
    <vt:lpwstr>0b84c83a-c179-40f2-a31f-0ec8d7e78b7b</vt:lpwstr>
  </property>
  <property fmtid="{D5CDD505-2E9C-101B-9397-08002B2CF9AE}" pid="4" name="MSIP_Label_7e13e095-a655-4bcf-883b-b451163071ed_ContentBits">
    <vt:lpwstr>0</vt:lpwstr>
  </property>
  <property fmtid="{D5CDD505-2E9C-101B-9397-08002B2CF9AE}" pid="5" name="MSIP_Label_7e13e095-a655-4bcf-883b-b451163071ed_Enabled">
    <vt:lpwstr>true</vt:lpwstr>
  </property>
  <property fmtid="{D5CDD505-2E9C-101B-9397-08002B2CF9AE}" pid="6" name="MSIP_Label_7e13e095-a655-4bcf-883b-b451163071ed_Method">
    <vt:lpwstr>Privileged</vt:lpwstr>
  </property>
  <property fmtid="{D5CDD505-2E9C-101B-9397-08002B2CF9AE}" pid="7" name="MSIP_Label_7e13e095-a655-4bcf-883b-b451163071ed_Name">
    <vt:lpwstr>Prive</vt:lpwstr>
  </property>
  <property fmtid="{D5CDD505-2E9C-101B-9397-08002B2CF9AE}" pid="8" name="MSIP_Label_7e13e095-a655-4bcf-883b-b451163071ed_SetDate">
    <vt:lpwstr>2026-03-23T19:22:35Z</vt:lpwstr>
  </property>
  <property fmtid="{D5CDD505-2E9C-101B-9397-08002B2CF9AE}" pid="9" name="MSIP_Label_7e13e095-a655-4bcf-883b-b451163071ed_SiteId">
    <vt:lpwstr>3ecdfcdc-6f8a-4096-993b-0c88df302d67</vt:lpwstr>
  </property>
  <property fmtid="{D5CDD505-2E9C-101B-9397-08002B2CF9AE}" pid="10" name="MSIP_Label_7e13e095-a655-4bcf-883b-b451163071ed_Tag">
    <vt:lpwstr>10, 0, 1, 1</vt:lpwstr>
  </property>
  <property fmtid="{D5CDD505-2E9C-101B-9397-08002B2CF9AE}" pid="11" name="MediaServiceImageTags">
    <vt:lpwstr/>
  </property>
  <property fmtid="{D5CDD505-2E9C-101B-9397-08002B2CF9AE}" pid="12" name="MSIP_Label_6a7d8d5d-78e2-4a62-9fcd-016eb5e4c57c_Enabled">
    <vt:lpwstr>true</vt:lpwstr>
  </property>
  <property fmtid="{D5CDD505-2E9C-101B-9397-08002B2CF9AE}" pid="13" name="MSIP_Label_6a7d8d5d-78e2-4a62-9fcd-016eb5e4c57c_SetDate">
    <vt:lpwstr>2026-10-15T15:04:27Z</vt:lpwstr>
  </property>
  <property fmtid="{D5CDD505-2E9C-101B-9397-08002B2CF9AE}" pid="14" name="MSIP_Label_6a7d8d5d-78e2-4a62-9fcd-016eb5e4c57c_Method">
    <vt:lpwstr>Standard</vt:lpwstr>
  </property>
  <property fmtid="{D5CDD505-2E9C-101B-9397-08002B2CF9AE}" pid="15" name="MSIP_Label_6a7d8d5d-78e2-4a62-9fcd-016eb5e4c57c_Name">
    <vt:lpwstr>Général</vt:lpwstr>
  </property>
  <property fmtid="{D5CDD505-2E9C-101B-9397-08002B2CF9AE}" pid="16" name="MSIP_Label_6a7d8d5d-78e2-4a62-9fcd-016eb5e4c57c_SiteId">
    <vt:lpwstr>06e1fe28-5f8b-4075-bf6c-ae24be1a7992</vt:lpwstr>
  </property>
  <property fmtid="{D5CDD505-2E9C-101B-9397-08002B2CF9AE}" pid="17" name="MSIP_Label_6a7d8d5d-78e2-4a62-9fcd-016eb5e4c57c_ActionId">
    <vt:lpwstr>5103f522-0a92-4e9b-823e-6d51588b910f</vt:lpwstr>
  </property>
  <property fmtid="{D5CDD505-2E9C-101B-9397-08002B2CF9AE}" pid="18" name="MSIP_Label_6a7d8d5d-78e2-4a62-9fcd-016eb5e4c57c_ContentBits">
    <vt:lpwstr>0</vt:lpwstr>
  </property>
  <property fmtid="{D5CDD505-2E9C-101B-9397-08002B2CF9AE}" pid="19" name="MSIP_Label_6a7d8d5d-78e2-4a62-9fcd-016eb5e4c57c_Tag">
    <vt:lpwstr>10, 3, 0, 1</vt:lpwstr>
  </property>
</Properties>
</file>